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966A" w14:textId="06FB5E63" w:rsidR="00BC215C" w:rsidRDefault="0033042D" w:rsidP="00460F87">
      <w:pPr>
        <w:rPr>
          <w:b/>
          <w:bCs/>
          <w:i/>
          <w:iCs/>
          <w:sz w:val="18"/>
          <w:szCs w:val="18"/>
        </w:rPr>
      </w:pPr>
      <w:r w:rsidRPr="00460F87">
        <w:rPr>
          <w:b/>
          <w:bCs/>
          <w:i/>
          <w:iCs/>
          <w:sz w:val="18"/>
          <w:szCs w:val="18"/>
        </w:rPr>
        <w:t>Disclaimer</w:t>
      </w:r>
      <w:r w:rsidR="00BC215C">
        <w:rPr>
          <w:b/>
          <w:bCs/>
          <w:i/>
          <w:iCs/>
          <w:sz w:val="18"/>
          <w:szCs w:val="18"/>
        </w:rPr>
        <w:t>s –</w:t>
      </w:r>
      <w:r w:rsidRPr="00460F87">
        <w:rPr>
          <w:b/>
          <w:bCs/>
          <w:i/>
          <w:iCs/>
          <w:sz w:val="18"/>
          <w:szCs w:val="18"/>
        </w:rPr>
        <w:t xml:space="preserve"> </w:t>
      </w:r>
    </w:p>
    <w:p w14:paraId="607F65F0" w14:textId="7460C158" w:rsidR="00BC215C" w:rsidRDefault="00D44002" w:rsidP="00460F87">
      <w:pPr>
        <w:rPr>
          <w:b/>
          <w:bCs/>
          <w:i/>
          <w:iCs/>
          <w:sz w:val="18"/>
          <w:szCs w:val="18"/>
        </w:rPr>
      </w:pPr>
      <w:r w:rsidRPr="00460F87">
        <w:rPr>
          <w:b/>
          <w:bCs/>
          <w:i/>
          <w:iCs/>
          <w:sz w:val="18"/>
          <w:szCs w:val="18"/>
        </w:rPr>
        <w:t xml:space="preserve">This collaborative practice agreement (CPA) is designed to comply with the requirements of Wis. Stat. 450.033, Phar 7.12, and DHS 105.155. This CPA </w:t>
      </w:r>
      <w:r w:rsidR="00460F87">
        <w:rPr>
          <w:b/>
          <w:bCs/>
          <w:i/>
          <w:iCs/>
          <w:sz w:val="18"/>
          <w:szCs w:val="18"/>
        </w:rPr>
        <w:t>example</w:t>
      </w:r>
      <w:r w:rsidRPr="00460F87">
        <w:rPr>
          <w:b/>
          <w:bCs/>
          <w:i/>
          <w:iCs/>
          <w:sz w:val="18"/>
          <w:szCs w:val="18"/>
        </w:rPr>
        <w:t xml:space="preserve"> is not intended to be a substitute for professional training and judgment. Use of this information indicates acknowledgement that neither PSW nor its contributing authors will be responsible for any loss or injury, including death, sustained in connection with or as a result of using this information.</w:t>
      </w:r>
      <w:r w:rsidR="00460F87">
        <w:rPr>
          <w:b/>
          <w:bCs/>
          <w:i/>
          <w:iCs/>
          <w:sz w:val="18"/>
          <w:szCs w:val="18"/>
        </w:rPr>
        <w:t xml:space="preserve"> </w:t>
      </w:r>
    </w:p>
    <w:p w14:paraId="1A90A532" w14:textId="122DED07" w:rsidR="00BC215C" w:rsidRPr="00BC215C" w:rsidRDefault="00BC215C" w:rsidP="00BC215C">
      <w:pPr>
        <w:rPr>
          <w:b/>
          <w:bCs/>
          <w:i/>
          <w:iCs/>
          <w:sz w:val="18"/>
          <w:szCs w:val="18"/>
        </w:rPr>
      </w:pPr>
      <w:r w:rsidRPr="00BC215C">
        <w:rPr>
          <w:b/>
          <w:bCs/>
          <w:i/>
          <w:iCs/>
          <w:sz w:val="18"/>
          <w:szCs w:val="18"/>
        </w:rPr>
        <w:t xml:space="preserve">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w:t>
      </w:r>
      <w:r>
        <w:rPr>
          <w:b/>
          <w:bCs/>
          <w:i/>
          <w:iCs/>
          <w:sz w:val="18"/>
          <w:szCs w:val="18"/>
        </w:rPr>
        <w:t xml:space="preserve">PSW nor its contributing authors </w:t>
      </w:r>
      <w:r w:rsidRPr="00BC215C">
        <w:rPr>
          <w:b/>
          <w:bCs/>
          <w:i/>
          <w:iCs/>
          <w:sz w:val="18"/>
          <w:szCs w:val="18"/>
        </w:rPr>
        <w:t xml:space="preserve">for the use or interpretation of this </w:t>
      </w:r>
      <w:r>
        <w:rPr>
          <w:b/>
          <w:bCs/>
          <w:i/>
          <w:iCs/>
          <w:sz w:val="18"/>
          <w:szCs w:val="18"/>
        </w:rPr>
        <w:t>example.</w:t>
      </w:r>
    </w:p>
    <w:p w14:paraId="792FF686" w14:textId="747787A0" w:rsidR="00BC215C" w:rsidRPr="00460F87" w:rsidRDefault="00BC215C" w:rsidP="00460F87">
      <w:pPr>
        <w:rPr>
          <w:b/>
          <w:bCs/>
          <w:i/>
          <w:iCs/>
          <w:sz w:val="18"/>
          <w:szCs w:val="18"/>
        </w:rPr>
      </w:pPr>
    </w:p>
    <w:p w14:paraId="03FC1419" w14:textId="15139C3C" w:rsidR="7F52C1E1" w:rsidRDefault="7F52C1E1" w:rsidP="63ADC86D">
      <w:pPr>
        <w:jc w:val="center"/>
      </w:pPr>
      <w:r w:rsidRPr="63ADC86D">
        <w:rPr>
          <w:b/>
          <w:bCs/>
          <w:sz w:val="24"/>
          <w:szCs w:val="24"/>
        </w:rPr>
        <w:t>Tobacco, Nicotine, and Vaping Cessation</w:t>
      </w:r>
    </w:p>
    <w:p w14:paraId="4A089861" w14:textId="5DD23A42" w:rsidR="00BC215C" w:rsidRDefault="00460F87" w:rsidP="00625863">
      <w:pPr>
        <w:jc w:val="center"/>
        <w:rPr>
          <w:b/>
          <w:bCs/>
          <w:sz w:val="24"/>
          <w:szCs w:val="24"/>
        </w:rPr>
      </w:pPr>
      <w:r w:rsidRPr="63ADC86D">
        <w:rPr>
          <w:b/>
          <w:bCs/>
          <w:sz w:val="24"/>
          <w:szCs w:val="24"/>
        </w:rPr>
        <w:t xml:space="preserve">Collaborative Practice Agreement Example </w:t>
      </w:r>
    </w:p>
    <w:p w14:paraId="669AB534" w14:textId="77777777" w:rsidR="00BC215C" w:rsidRDefault="00BC215C" w:rsidP="00BC215C">
      <w:pPr>
        <w:rPr>
          <w:b/>
          <w:bCs/>
          <w:sz w:val="24"/>
          <w:szCs w:val="24"/>
        </w:rPr>
      </w:pPr>
    </w:p>
    <w:p w14:paraId="106B935B" w14:textId="5206A208" w:rsidR="00D44002" w:rsidRPr="00D14B72" w:rsidRDefault="00D44002" w:rsidP="00BC215C">
      <w:pPr>
        <w:rPr>
          <w:b/>
          <w:bCs/>
          <w:sz w:val="24"/>
          <w:szCs w:val="24"/>
          <w:lang w:val="fr-FR"/>
        </w:rPr>
      </w:pPr>
      <w:r w:rsidRPr="00D14B72">
        <w:rPr>
          <w:b/>
          <w:bCs/>
          <w:lang w:val="fr-FR"/>
        </w:rPr>
        <w:t xml:space="preserve">Effective Date: </w:t>
      </w:r>
      <w:sdt>
        <w:sdtPr>
          <w:rPr>
            <w:i/>
            <w:iCs/>
            <w:lang w:val="fr-FR"/>
          </w:rPr>
          <w:id w:val="-578746746"/>
          <w:placeholder>
            <w:docPart w:val="D139ED1D32B24CFAA5B83D828A654492"/>
          </w:placeholder>
          <w:text/>
        </w:sdtPr>
        <w:sdtEndPr/>
        <w:sdtContent>
          <w:r w:rsidR="006C02A1" w:rsidRPr="00D14B72">
            <w:rPr>
              <w:i/>
              <w:iCs/>
              <w:lang w:val="fr-FR"/>
            </w:rPr>
            <w:t>8</w:t>
          </w:r>
          <w:r w:rsidR="009E5276" w:rsidRPr="00D14B72">
            <w:rPr>
              <w:i/>
              <w:iCs/>
              <w:lang w:val="fr-FR"/>
            </w:rPr>
            <w:t>/1/2025</w:t>
          </w:r>
        </w:sdtContent>
      </w:sdt>
    </w:p>
    <w:p w14:paraId="5F9A361E" w14:textId="27160782" w:rsidR="00D44002" w:rsidRPr="00D14B72" w:rsidRDefault="00D44002" w:rsidP="00D44002">
      <w:pPr>
        <w:rPr>
          <w:b/>
          <w:bCs/>
          <w:lang w:val="fr-FR"/>
        </w:rPr>
      </w:pPr>
      <w:r w:rsidRPr="00D14B72">
        <w:rPr>
          <w:b/>
          <w:bCs/>
          <w:lang w:val="fr-FR"/>
        </w:rPr>
        <w:t xml:space="preserve">Expiration Date: </w:t>
      </w:r>
      <w:sdt>
        <w:sdtPr>
          <w:rPr>
            <w:i/>
            <w:iCs/>
            <w:lang w:val="fr-FR"/>
          </w:rPr>
          <w:id w:val="-2126220367"/>
          <w:placeholder>
            <w:docPart w:val="3DA14A7A4C2B46BD94FEFDD995E7DD81"/>
          </w:placeholder>
          <w:text/>
        </w:sdtPr>
        <w:sdtEndPr/>
        <w:sdtContent>
          <w:r w:rsidR="006C02A1" w:rsidRPr="00D14B72">
            <w:rPr>
              <w:i/>
              <w:iCs/>
              <w:lang w:val="fr-FR"/>
            </w:rPr>
            <w:t>8</w:t>
          </w:r>
          <w:r w:rsidR="009E5276" w:rsidRPr="00D14B72">
            <w:rPr>
              <w:i/>
              <w:iCs/>
              <w:lang w:val="fr-FR"/>
            </w:rPr>
            <w:t>/1/20</w:t>
          </w:r>
          <w:r w:rsidR="00BF26B0" w:rsidRPr="00D14B72">
            <w:rPr>
              <w:i/>
              <w:iCs/>
              <w:lang w:val="fr-FR"/>
            </w:rPr>
            <w:t>2</w:t>
          </w:r>
          <w:r w:rsidR="00E4689E" w:rsidRPr="00D14B72">
            <w:rPr>
              <w:i/>
              <w:iCs/>
              <w:lang w:val="fr-FR"/>
            </w:rPr>
            <w:t>8</w:t>
          </w:r>
        </w:sdtContent>
      </w:sdt>
    </w:p>
    <w:p w14:paraId="1BAE9BEF" w14:textId="3F6700A6" w:rsidR="00D44002" w:rsidRPr="00D14B72" w:rsidRDefault="00D44002" w:rsidP="00D44002">
      <w:pPr>
        <w:rPr>
          <w:b/>
          <w:bCs/>
          <w:lang w:val="fr-FR"/>
        </w:rPr>
      </w:pPr>
      <w:r w:rsidRPr="00D14B72">
        <w:rPr>
          <w:b/>
          <w:bCs/>
          <w:lang w:val="fr-FR"/>
        </w:rPr>
        <w:t>Introduction:</w:t>
      </w:r>
    </w:p>
    <w:p w14:paraId="71DC616E" w14:textId="74B239FA" w:rsidR="00D44002" w:rsidRDefault="00D44002" w:rsidP="63ADC86D">
      <w:pPr>
        <w:pStyle w:val="BodyText2"/>
        <w:autoSpaceDE/>
        <w:adjustRightInd/>
        <w:spacing w:after="120"/>
        <w:ind w:right="0"/>
        <w:rPr>
          <w:rFonts w:asciiTheme="minorHAnsi" w:hAnsiTheme="minorHAnsi" w:cstheme="minorBidi"/>
          <w:shd w:val="clear" w:color="auto" w:fill="FFFFAA"/>
        </w:rPr>
      </w:pPr>
      <w:r w:rsidRPr="63ADC86D">
        <w:rPr>
          <w:rFonts w:asciiTheme="minorHAnsi" w:hAnsiTheme="minorHAnsi" w:cstheme="minorBidi"/>
        </w:rPr>
        <w:t xml:space="preserve">Wisconsin state law allows pharmacists to be delegated patient care services under a Collaborative Practice Agreement with physicians (Wis. Stat. 450.033 </w:t>
      </w:r>
      <w:r w:rsidRPr="63ADC86D">
        <w:rPr>
          <w:rStyle w:val="qstitlesection"/>
          <w:rFonts w:asciiTheme="minorHAnsi" w:eastAsiaTheme="majorEastAsia" w:hAnsiTheme="minorHAnsi" w:cstheme="minorBidi"/>
          <w:i/>
          <w:iCs/>
          <w:color w:val="000000" w:themeColor="text1"/>
        </w:rPr>
        <w:t>Services delegated by physician: A pharmacist may perform any patient care service delegated to the pharmacist by a physician, as defined in s. 448.01(5).)</w:t>
      </w:r>
    </w:p>
    <w:p w14:paraId="2E929C18" w14:textId="656BDB83" w:rsidR="00D44002" w:rsidRDefault="00D44002" w:rsidP="376FA9FB">
      <w:pPr>
        <w:pStyle w:val="BodyText2"/>
        <w:autoSpaceDE/>
        <w:adjustRightInd/>
        <w:spacing w:after="120"/>
        <w:ind w:left="720" w:right="0"/>
        <w:rPr>
          <w:rFonts w:asciiTheme="minorHAnsi" w:hAnsiTheme="minorHAnsi" w:cstheme="minorBidi"/>
        </w:rPr>
      </w:pPr>
      <w:r w:rsidRPr="376FA9FB">
        <w:rPr>
          <w:rFonts w:asciiTheme="minorHAnsi" w:hAnsiTheme="minorHAnsi" w:cstheme="minorBidi"/>
        </w:rPr>
        <w:t>448.01(5</w:t>
      </w:r>
      <w:r w:rsidR="662D5141" w:rsidRPr="376FA9FB">
        <w:rPr>
          <w:rFonts w:asciiTheme="minorHAnsi" w:hAnsiTheme="minorHAnsi" w:cstheme="minorBidi"/>
        </w:rPr>
        <w:t>)</w:t>
      </w:r>
      <w:r w:rsidR="00460F87">
        <w:rPr>
          <w:rFonts w:asciiTheme="minorHAnsi" w:hAnsiTheme="minorHAnsi" w:cstheme="minorBidi"/>
        </w:rPr>
        <w:t xml:space="preserve"> </w:t>
      </w:r>
      <w:r w:rsidR="662D5141" w:rsidRPr="376FA9FB">
        <w:rPr>
          <w:rFonts w:asciiTheme="minorHAnsi" w:hAnsiTheme="minorHAnsi" w:cstheme="minorBidi"/>
        </w:rPr>
        <w:t>”Physician</w:t>
      </w:r>
      <w:r w:rsidRPr="376FA9FB">
        <w:rPr>
          <w:rFonts w:asciiTheme="minorHAnsi" w:hAnsiTheme="minorHAnsi" w:cstheme="minorBidi"/>
        </w:rPr>
        <w:t xml:space="preserve">” means an individual possessing the degree of </w:t>
      </w:r>
      <w:r w:rsidR="00587082" w:rsidRPr="376FA9FB">
        <w:rPr>
          <w:rFonts w:asciiTheme="minorHAnsi" w:hAnsiTheme="minorHAnsi" w:cstheme="minorBidi"/>
        </w:rPr>
        <w:t>D</w:t>
      </w:r>
      <w:r w:rsidRPr="376FA9FB">
        <w:rPr>
          <w:rFonts w:asciiTheme="minorHAnsi" w:hAnsiTheme="minorHAnsi" w:cstheme="minorBidi"/>
        </w:rPr>
        <w:t xml:space="preserve">octor of </w:t>
      </w:r>
      <w:r w:rsidR="00587082" w:rsidRPr="376FA9FB">
        <w:rPr>
          <w:rFonts w:asciiTheme="minorHAnsi" w:hAnsiTheme="minorHAnsi" w:cstheme="minorBidi"/>
        </w:rPr>
        <w:t>M</w:t>
      </w:r>
      <w:r w:rsidRPr="376FA9FB">
        <w:rPr>
          <w:rFonts w:asciiTheme="minorHAnsi" w:hAnsiTheme="minorHAnsi" w:cstheme="minorBidi"/>
        </w:rPr>
        <w:t>edicine</w:t>
      </w:r>
      <w:r w:rsidR="00587082" w:rsidRPr="376FA9FB">
        <w:rPr>
          <w:rFonts w:asciiTheme="minorHAnsi" w:hAnsiTheme="minorHAnsi" w:cstheme="minorBidi"/>
        </w:rPr>
        <w:t>, D</w:t>
      </w:r>
      <w:r w:rsidRPr="376FA9FB">
        <w:rPr>
          <w:rFonts w:asciiTheme="minorHAnsi" w:hAnsiTheme="minorHAnsi" w:cstheme="minorBidi"/>
        </w:rPr>
        <w:t xml:space="preserve">octor of </w:t>
      </w:r>
      <w:r w:rsidR="00587082" w:rsidRPr="376FA9FB">
        <w:rPr>
          <w:rFonts w:asciiTheme="minorHAnsi" w:hAnsiTheme="minorHAnsi" w:cstheme="minorBidi"/>
        </w:rPr>
        <w:t>O</w:t>
      </w:r>
      <w:r w:rsidRPr="376FA9FB">
        <w:rPr>
          <w:rFonts w:asciiTheme="minorHAnsi" w:hAnsiTheme="minorHAnsi" w:cstheme="minorBidi"/>
        </w:rPr>
        <w:t>steopathy</w:t>
      </w:r>
      <w:r w:rsidR="00587082" w:rsidRPr="376FA9FB">
        <w:rPr>
          <w:rFonts w:asciiTheme="minorHAnsi" w:hAnsiTheme="minorHAnsi" w:cstheme="minorBidi"/>
        </w:rPr>
        <w:t>,</w:t>
      </w:r>
      <w:r w:rsidRPr="376FA9FB">
        <w:rPr>
          <w:rFonts w:asciiTheme="minorHAnsi" w:hAnsiTheme="minorHAnsi" w:cstheme="minorBidi"/>
        </w:rPr>
        <w:t xml:space="preserve"> or an equivalent degree as determined by the </w:t>
      </w:r>
      <w:r w:rsidR="00587082" w:rsidRPr="376FA9FB">
        <w:rPr>
          <w:rFonts w:asciiTheme="minorHAnsi" w:hAnsiTheme="minorHAnsi" w:cstheme="minorBidi"/>
        </w:rPr>
        <w:t>Medical Examining Board</w:t>
      </w:r>
      <w:r w:rsidRPr="376FA9FB">
        <w:rPr>
          <w:rFonts w:asciiTheme="minorHAnsi" w:hAnsiTheme="minorHAnsi" w:cstheme="minorBidi"/>
        </w:rPr>
        <w:t xml:space="preserve">, and holding a license granted by the </w:t>
      </w:r>
      <w:r w:rsidR="00587082" w:rsidRPr="376FA9FB">
        <w:rPr>
          <w:rFonts w:asciiTheme="minorHAnsi" w:hAnsiTheme="minorHAnsi" w:cstheme="minorBidi"/>
        </w:rPr>
        <w:t>Medical Examining Board</w:t>
      </w:r>
      <w:r w:rsidRPr="376FA9FB">
        <w:rPr>
          <w:rFonts w:asciiTheme="minorHAnsi" w:hAnsiTheme="minorHAnsi" w:cstheme="minorBidi"/>
        </w:rPr>
        <w:t>.</w:t>
      </w:r>
    </w:p>
    <w:p w14:paraId="6292C283" w14:textId="1B95E7BD" w:rsidR="00D44002" w:rsidRPr="00D44002" w:rsidRDefault="00D44002" w:rsidP="63ADC86D">
      <w:pPr>
        <w:tabs>
          <w:tab w:val="left" w:pos="720"/>
        </w:tabs>
      </w:pPr>
      <w:r>
        <w:t>It is the intent of this document to authorize the below listed pharmacists to work in a collaborative fashion with the physician(s) listed below.  This document establishes a framework and guidelines for collaboration between the physician</w:t>
      </w:r>
      <w:r w:rsidR="25695FC4">
        <w:t>(s)</w:t>
      </w:r>
      <w:r>
        <w:t xml:space="preserve"> and pharmacist</w:t>
      </w:r>
      <w:r w:rsidR="1BFE10BC">
        <w:t>(s)</w:t>
      </w:r>
      <w:r>
        <w:t xml:space="preserve">.  </w:t>
      </w:r>
    </w:p>
    <w:p w14:paraId="5D13F0C8" w14:textId="6BF12517" w:rsidR="002C7867" w:rsidRDefault="00D44002" w:rsidP="002C7867">
      <w:pPr>
        <w:spacing w:after="120"/>
        <w:rPr>
          <w:rFonts w:eastAsia="Times New Roman" w:cs="Times New Roman"/>
          <w:b/>
          <w:bCs/>
        </w:rPr>
      </w:pPr>
      <w:r w:rsidRPr="63ADC86D">
        <w:rPr>
          <w:rFonts w:eastAsia="Times New Roman" w:cs="Times New Roman"/>
          <w:b/>
          <w:bCs/>
        </w:rPr>
        <w:t>Pharmacists to Whom the Service is Being Delegated:</w:t>
      </w:r>
    </w:p>
    <w:p w14:paraId="24D1FDA4" w14:textId="0F5E8689" w:rsidR="145C2897" w:rsidRDefault="145C2897" w:rsidP="63ADC86D">
      <w:pPr>
        <w:spacing w:after="0" w:line="276" w:lineRule="auto"/>
        <w:rPr>
          <w:rFonts w:ascii="Aptos" w:eastAsia="Aptos" w:hAnsi="Aptos" w:cs="Aptos"/>
          <w:color w:val="000000" w:themeColor="text1"/>
        </w:rPr>
      </w:pPr>
      <w:r w:rsidRPr="63ADC86D">
        <w:rPr>
          <w:rFonts w:ascii="Aptos" w:eastAsia="Aptos" w:hAnsi="Aptos" w:cs="Aptos"/>
          <w:i/>
          <w:iCs/>
          <w:color w:val="000000" w:themeColor="text1"/>
          <w:u w:val="single"/>
        </w:rPr>
        <w:t>One of the following must be completed</w:t>
      </w:r>
      <w:r w:rsidRPr="63ADC86D">
        <w:rPr>
          <w:rFonts w:ascii="Aptos" w:eastAsia="Aptos" w:hAnsi="Aptos" w:cs="Aptos"/>
          <w:i/>
          <w:iCs/>
          <w:color w:val="000000" w:themeColor="text1"/>
        </w:rPr>
        <w:t>: select to have all pharmacists who may practice under the delegation protocol listed or one delegate.</w:t>
      </w:r>
    </w:p>
    <w:tbl>
      <w:tblPr>
        <w:tblStyle w:val="TableGrid"/>
        <w:tblW w:w="10530" w:type="dxa"/>
        <w:tblInd w:w="-5" w:type="dxa"/>
        <w:tblLook w:val="04A0" w:firstRow="1" w:lastRow="0" w:firstColumn="1" w:lastColumn="0" w:noHBand="0" w:noVBand="1"/>
      </w:tblPr>
      <w:tblGrid>
        <w:gridCol w:w="4952"/>
        <w:gridCol w:w="628"/>
        <w:gridCol w:w="4950"/>
      </w:tblGrid>
      <w:tr w:rsidR="002C7867" w:rsidRPr="00FA6234" w14:paraId="1A4B89CE" w14:textId="77777777" w:rsidTr="63ADC86D">
        <w:trPr>
          <w:trHeight w:val="2341"/>
        </w:trPr>
        <w:tc>
          <w:tcPr>
            <w:tcW w:w="4952" w:type="dxa"/>
          </w:tcPr>
          <w:p w14:paraId="610909FD" w14:textId="77777777" w:rsidR="002C7867" w:rsidRPr="006C3069" w:rsidRDefault="002C7867" w:rsidP="00677B0D">
            <w:pPr>
              <w:spacing w:after="120"/>
              <w:rPr>
                <w:rFonts w:asciiTheme="minorHAnsi" w:eastAsia="Times New Roman" w:hAnsiTheme="minorHAnsi" w:cs="Times New Roman"/>
                <w:b/>
                <w:bCs/>
              </w:rPr>
            </w:pPr>
            <w:r w:rsidRPr="006C3069">
              <w:rPr>
                <w:rFonts w:asciiTheme="minorHAnsi" w:eastAsia="Times New Roman" w:hAnsiTheme="minorHAnsi" w:cs="Times New Roman"/>
                <w:b/>
                <w:bCs/>
              </w:rPr>
              <w:t>Name and license number of each pharmacist that may perform the services as allowed by this agreement:</w:t>
            </w:r>
          </w:p>
          <w:p w14:paraId="32D106E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Bucky Badger 12345-67</w:t>
            </w:r>
          </w:p>
          <w:p w14:paraId="1801A2A8"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Brutus Buckeye 67453-12</w:t>
            </w:r>
          </w:p>
          <w:p w14:paraId="11C9D45C"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Herbie Husker 35467-12</w:t>
            </w:r>
          </w:p>
          <w:p w14:paraId="06E4924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Herky Hawk 13245-76</w:t>
            </w:r>
          </w:p>
          <w:p w14:paraId="09CCAB3A"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Nittany Lion 65732-14</w:t>
            </w:r>
          </w:p>
          <w:p w14:paraId="0BD1861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lastRenderedPageBreak/>
              <w:t>Lil’ Red 23456-17</w:t>
            </w:r>
          </w:p>
          <w:p w14:paraId="4B2AB02D" w14:textId="774E631E" w:rsidR="002C7867" w:rsidRPr="006C3069" w:rsidRDefault="002C7867" w:rsidP="63ADC86D">
            <w:pPr>
              <w:rPr>
                <w:rFonts w:asciiTheme="minorHAnsi" w:eastAsia="Times New Roman" w:hAnsiTheme="minorHAnsi" w:cs="Times New Roman"/>
                <w:i/>
                <w:iCs/>
              </w:rPr>
            </w:pPr>
            <w:r w:rsidRPr="63ADC86D">
              <w:rPr>
                <w:rFonts w:asciiTheme="minorHAnsi" w:eastAsia="Times New Roman" w:hAnsiTheme="minorHAnsi" w:cs="Times New Roman"/>
                <w:i/>
                <w:iCs/>
              </w:rPr>
              <w:t>Purdue Pete 34567-12</w:t>
            </w:r>
          </w:p>
        </w:tc>
        <w:tc>
          <w:tcPr>
            <w:tcW w:w="628" w:type="dxa"/>
          </w:tcPr>
          <w:p w14:paraId="3FB598E5" w14:textId="77777777" w:rsidR="002C7867" w:rsidRPr="006C3069" w:rsidRDefault="002C7867" w:rsidP="00677B0D">
            <w:pPr>
              <w:rPr>
                <w:rFonts w:asciiTheme="minorHAnsi" w:eastAsia="Times New Roman" w:hAnsiTheme="minorHAnsi" w:cs="Times New Roman"/>
              </w:rPr>
            </w:pPr>
          </w:p>
          <w:p w14:paraId="34B76E45" w14:textId="77777777" w:rsidR="002C7867" w:rsidRPr="006C3069" w:rsidRDefault="002C7867" w:rsidP="00677B0D">
            <w:pPr>
              <w:rPr>
                <w:rFonts w:asciiTheme="minorHAnsi" w:eastAsia="Times New Roman" w:hAnsiTheme="minorHAnsi" w:cs="Times New Roman"/>
              </w:rPr>
            </w:pPr>
          </w:p>
          <w:p w14:paraId="7C0E282D" w14:textId="77777777" w:rsidR="002C7867" w:rsidRPr="006C3069" w:rsidRDefault="002C7867" w:rsidP="00677B0D">
            <w:pPr>
              <w:rPr>
                <w:rFonts w:asciiTheme="minorHAnsi" w:eastAsia="Times New Roman" w:hAnsiTheme="minorHAnsi" w:cs="Times New Roman"/>
              </w:rPr>
            </w:pPr>
          </w:p>
          <w:p w14:paraId="462841C1" w14:textId="77777777" w:rsidR="002C7867" w:rsidRPr="006C3069" w:rsidRDefault="002C7867" w:rsidP="00677B0D">
            <w:pPr>
              <w:rPr>
                <w:rFonts w:asciiTheme="minorHAnsi" w:eastAsia="Times New Roman" w:hAnsiTheme="minorHAnsi" w:cs="Times New Roman"/>
              </w:rPr>
            </w:pPr>
          </w:p>
          <w:p w14:paraId="46CF1B79" w14:textId="6A27B5D7" w:rsidR="002C7867" w:rsidRPr="006C3069" w:rsidRDefault="669A7D53" w:rsidP="63ADC86D">
            <w:pPr>
              <w:jc w:val="center"/>
              <w:rPr>
                <w:rFonts w:asciiTheme="minorHAnsi" w:eastAsia="Times New Roman" w:hAnsiTheme="minorHAnsi" w:cs="Times New Roman"/>
                <w:b/>
                <w:bCs/>
                <w:u w:val="single"/>
              </w:rPr>
            </w:pPr>
            <w:r w:rsidRPr="63ADC86D">
              <w:rPr>
                <w:rFonts w:asciiTheme="minorHAnsi" w:eastAsia="Times New Roman" w:hAnsiTheme="minorHAnsi" w:cs="Times New Roman"/>
                <w:b/>
                <w:bCs/>
                <w:u w:val="single"/>
              </w:rPr>
              <w:t>OR</w:t>
            </w:r>
          </w:p>
        </w:tc>
        <w:tc>
          <w:tcPr>
            <w:tcW w:w="4950" w:type="dxa"/>
          </w:tcPr>
          <w:p w14:paraId="125DCEC5" w14:textId="77777777" w:rsidR="002C7867" w:rsidRPr="006C3069" w:rsidRDefault="002C7867" w:rsidP="00677B0D">
            <w:pPr>
              <w:rPr>
                <w:rFonts w:asciiTheme="minorHAnsi" w:eastAsia="Times New Roman" w:hAnsiTheme="minorHAnsi" w:cs="Times New Roman"/>
                <w:b/>
                <w:bCs/>
              </w:rPr>
            </w:pPr>
            <w:r w:rsidRPr="006C3069">
              <w:rPr>
                <w:rFonts w:asciiTheme="minorHAnsi" w:eastAsia="Times New Roman" w:hAnsiTheme="minorHAnsi" w:cs="Times New Roman"/>
                <w:b/>
                <w:bCs/>
              </w:rPr>
              <w:t>Name of Organization’s Medical Committee and/or representative that approves the delegation on behalf of the pharmacists:</w:t>
            </w:r>
          </w:p>
          <w:p w14:paraId="33D21EEE" w14:textId="77777777" w:rsidR="002C7867" w:rsidRPr="006C3069" w:rsidRDefault="002C7867" w:rsidP="00677B0D">
            <w:pPr>
              <w:rPr>
                <w:rFonts w:asciiTheme="minorHAnsi" w:eastAsia="Times New Roman" w:hAnsiTheme="minorHAnsi" w:cs="Times New Roman"/>
                <w:b/>
                <w:bCs/>
              </w:rPr>
            </w:pPr>
          </w:p>
          <w:p w14:paraId="1EF94F4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Badger Medical Center P&amp;T Committee</w:t>
            </w:r>
          </w:p>
          <w:p w14:paraId="5D622C54" w14:textId="77777777" w:rsidR="002C7867" w:rsidRPr="006C3069" w:rsidRDefault="002C7867" w:rsidP="002C7867">
            <w:pPr>
              <w:pStyle w:val="ListParagraph"/>
              <w:numPr>
                <w:ilvl w:val="0"/>
                <w:numId w:val="12"/>
              </w:numPr>
              <w:rPr>
                <w:rFonts w:asciiTheme="minorHAnsi" w:eastAsia="Times New Roman" w:hAnsiTheme="minorHAnsi" w:cs="Times New Roman"/>
                <w:i/>
                <w:iCs/>
              </w:rPr>
            </w:pPr>
            <w:r w:rsidRPr="006C3069">
              <w:rPr>
                <w:rFonts w:asciiTheme="minorHAnsi" w:eastAsia="Times New Roman" w:hAnsiTheme="minorHAnsi" w:cs="Times New Roman"/>
                <w:i/>
                <w:iCs/>
              </w:rPr>
              <w:t>Bernie Brewer 98765-43</w:t>
            </w:r>
          </w:p>
        </w:tc>
      </w:tr>
    </w:tbl>
    <w:p w14:paraId="7E98CF7A" w14:textId="390BA455" w:rsidR="002C7867" w:rsidRDefault="002C7867" w:rsidP="63ADC86D">
      <w:pPr>
        <w:spacing w:after="120"/>
        <w:rPr>
          <w:rFonts w:eastAsia="Times New Roman" w:cs="Times New Roman"/>
          <w:b/>
          <w:bCs/>
        </w:rPr>
      </w:pPr>
      <w:r w:rsidRPr="298B6991">
        <w:rPr>
          <w:rFonts w:eastAsia="Times New Roman" w:cs="Times New Roman"/>
          <w:b/>
          <w:bCs/>
        </w:rPr>
        <w:t>Delegating Physician(s):</w:t>
      </w:r>
    </w:p>
    <w:p w14:paraId="6FDB7D79" w14:textId="5F70DA16" w:rsidR="00BF26B0" w:rsidRPr="00BF26B0" w:rsidRDefault="771E6BED" w:rsidP="63ADC86D">
      <w:pPr>
        <w:spacing w:after="0" w:line="276" w:lineRule="auto"/>
        <w:rPr>
          <w:rFonts w:eastAsia="Times New Roman" w:cs="Times New Roman"/>
          <w:i/>
          <w:iCs/>
        </w:rPr>
      </w:pPr>
      <w:r w:rsidRPr="63ADC86D">
        <w:rPr>
          <w:rFonts w:ascii="Aptos" w:eastAsia="Aptos" w:hAnsi="Aptos" w:cs="Aptos"/>
          <w:i/>
          <w:iCs/>
          <w:color w:val="000000" w:themeColor="text1"/>
          <w:u w:val="single"/>
        </w:rPr>
        <w:t>One of the following must be completed</w:t>
      </w:r>
      <w:r w:rsidRPr="63ADC86D">
        <w:rPr>
          <w:rFonts w:ascii="Aptos" w:eastAsia="Aptos" w:hAnsi="Aptos" w:cs="Aptos"/>
          <w:i/>
          <w:iCs/>
          <w:color w:val="000000" w:themeColor="text1"/>
        </w:rPr>
        <w:t xml:space="preserve">: </w:t>
      </w:r>
      <w:r w:rsidR="00BF26B0" w:rsidRPr="63ADC86D">
        <w:rPr>
          <w:rFonts w:eastAsia="Times New Roman" w:cs="Times New Roman"/>
          <w:i/>
          <w:iCs/>
        </w:rPr>
        <w:t>select to have all physicians who are delegating services listed or one delegate.</w:t>
      </w:r>
    </w:p>
    <w:tbl>
      <w:tblPr>
        <w:tblStyle w:val="TableGrid"/>
        <w:tblW w:w="10560" w:type="dxa"/>
        <w:tblInd w:w="-5" w:type="dxa"/>
        <w:tblLook w:val="04A0" w:firstRow="1" w:lastRow="0" w:firstColumn="1" w:lastColumn="0" w:noHBand="0" w:noVBand="1"/>
      </w:tblPr>
      <w:tblGrid>
        <w:gridCol w:w="4676"/>
        <w:gridCol w:w="649"/>
        <w:gridCol w:w="5235"/>
      </w:tblGrid>
      <w:tr w:rsidR="002C7867" w:rsidRPr="00FA6234" w14:paraId="221DDBA6" w14:textId="77777777" w:rsidTr="63ADC86D">
        <w:trPr>
          <w:trHeight w:val="836"/>
        </w:trPr>
        <w:tc>
          <w:tcPr>
            <w:tcW w:w="4676" w:type="dxa"/>
          </w:tcPr>
          <w:p w14:paraId="475C89D5" w14:textId="77777777" w:rsidR="002C7867" w:rsidRPr="0060785D" w:rsidRDefault="002C7867"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physician that is delegating the services as allowed by this agreement:</w:t>
            </w:r>
          </w:p>
          <w:sdt>
            <w:sdtPr>
              <w:rPr>
                <w:rFonts w:eastAsia="Times New Roman" w:cs="Times New Roman"/>
                <w:i/>
                <w:iCs/>
              </w:rPr>
              <w:id w:val="-662235955"/>
              <w:placeholder>
                <w:docPart w:val="34FBE18D7A8B4A3CBAE2B4453BB51137"/>
              </w:placeholder>
              <w:text/>
            </w:sdtPr>
            <w:sdtEndPr/>
            <w:sdtContent>
              <w:p w14:paraId="44209CCD" w14:textId="77777777" w:rsidR="002C7867" w:rsidRPr="00FA6234" w:rsidRDefault="002C7867" w:rsidP="00677B0D">
                <w:pPr>
                  <w:rPr>
                    <w:rFonts w:asciiTheme="minorHAnsi" w:eastAsia="Times New Roman" w:hAnsiTheme="minorHAnsi" w:cs="Times New Roman"/>
                  </w:rPr>
                </w:pPr>
                <w:r w:rsidRPr="00FA6234">
                  <w:rPr>
                    <w:rFonts w:eastAsia="Times New Roman" w:cs="Times New Roman"/>
                    <w:i/>
                    <w:iCs/>
                  </w:rPr>
                  <w:t>Goldy Gopher 76543-21</w:t>
                </w:r>
              </w:p>
            </w:sdtContent>
          </w:sdt>
        </w:tc>
        <w:tc>
          <w:tcPr>
            <w:tcW w:w="649" w:type="dxa"/>
          </w:tcPr>
          <w:p w14:paraId="322C37F2" w14:textId="77777777" w:rsidR="002C7867" w:rsidRDefault="002C7867" w:rsidP="00677B0D">
            <w:pPr>
              <w:rPr>
                <w:rFonts w:asciiTheme="minorHAnsi" w:eastAsia="Times New Roman" w:hAnsiTheme="minorHAnsi" w:cs="Times New Roman"/>
              </w:rPr>
            </w:pPr>
          </w:p>
          <w:p w14:paraId="656AFFBA" w14:textId="534159CF" w:rsidR="002C7867" w:rsidRPr="0060785D" w:rsidRDefault="2B924FFB" w:rsidP="63ADC86D">
            <w:pPr>
              <w:jc w:val="center"/>
              <w:rPr>
                <w:rFonts w:ascii="Aptos" w:eastAsia="Times New Roman" w:hAnsi="Aptos" w:cs="Times New Roman"/>
                <w:b/>
                <w:bCs/>
                <w:u w:val="single"/>
              </w:rPr>
            </w:pPr>
            <w:r w:rsidRPr="63ADC86D">
              <w:rPr>
                <w:rFonts w:ascii="Aptos" w:eastAsia="Times New Roman" w:hAnsi="Aptos" w:cs="Times New Roman"/>
                <w:b/>
                <w:bCs/>
              </w:rPr>
              <w:t xml:space="preserve"> </w:t>
            </w:r>
            <w:r w:rsidR="79E31529" w:rsidRPr="63ADC86D">
              <w:rPr>
                <w:rFonts w:ascii="Aptos" w:eastAsia="Times New Roman" w:hAnsi="Aptos" w:cs="Times New Roman"/>
                <w:b/>
                <w:bCs/>
                <w:u w:val="single"/>
              </w:rPr>
              <w:t>OR</w:t>
            </w:r>
          </w:p>
        </w:tc>
        <w:tc>
          <w:tcPr>
            <w:tcW w:w="5235" w:type="dxa"/>
          </w:tcPr>
          <w:p w14:paraId="54E160FB" w14:textId="77777777" w:rsidR="002C7867" w:rsidRPr="007B020B" w:rsidRDefault="002C7867" w:rsidP="00677B0D">
            <w:pPr>
              <w:spacing w:after="120"/>
              <w:rPr>
                <w:rFonts w:asciiTheme="minorHAnsi" w:eastAsia="Times New Roman" w:hAnsiTheme="minorHAnsi" w:cs="Times New Roman"/>
                <w:b/>
                <w:bCs/>
              </w:rPr>
            </w:pPr>
            <w:r w:rsidRPr="007B020B">
              <w:rPr>
                <w:rFonts w:asciiTheme="minorHAnsi" w:eastAsia="Times New Roman" w:hAnsiTheme="minorHAnsi" w:cs="Times New Roman"/>
                <w:b/>
                <w:bCs/>
              </w:rPr>
              <w:t>Name of Organization’s Medical Committee</w:t>
            </w:r>
            <w:r>
              <w:rPr>
                <w:rFonts w:asciiTheme="minorHAnsi" w:eastAsia="Times New Roman" w:hAnsiTheme="minorHAnsi" w:cs="Times New Roman"/>
                <w:b/>
                <w:bCs/>
              </w:rPr>
              <w:t xml:space="preserve"> and/or </w:t>
            </w:r>
            <w:r w:rsidRPr="007B020B">
              <w:rPr>
                <w:rFonts w:asciiTheme="minorHAnsi" w:eastAsia="Times New Roman" w:hAnsiTheme="minorHAnsi" w:cs="Times New Roman"/>
                <w:b/>
                <w:bCs/>
              </w:rPr>
              <w:t>representative that approves this delegation:</w:t>
            </w:r>
          </w:p>
          <w:p w14:paraId="655251ED" w14:textId="77777777" w:rsidR="002C7867" w:rsidRPr="007B020B" w:rsidRDefault="002C7867" w:rsidP="00677B0D">
            <w:pPr>
              <w:rPr>
                <w:rFonts w:asciiTheme="minorHAnsi" w:eastAsia="Times New Roman" w:hAnsiTheme="minorHAnsi" w:cs="Times New Roman"/>
                <w:i/>
                <w:iCs/>
              </w:rPr>
            </w:pPr>
            <w:r w:rsidRPr="007B020B">
              <w:rPr>
                <w:rFonts w:asciiTheme="minorHAnsi" w:eastAsia="Times New Roman" w:hAnsiTheme="minorHAnsi" w:cs="Times New Roman"/>
                <w:i/>
                <w:iCs/>
              </w:rPr>
              <w:t>Freddy Falcon 76543-21</w:t>
            </w:r>
          </w:p>
        </w:tc>
      </w:tr>
    </w:tbl>
    <w:p w14:paraId="18EA4AF6" w14:textId="77777777" w:rsidR="00D44002" w:rsidRDefault="00D44002" w:rsidP="00D44002">
      <w:pPr>
        <w:rPr>
          <w:rFonts w:eastAsia="Times New Roman" w:cs="Times New Roman"/>
          <w:b/>
          <w:bCs/>
        </w:rPr>
      </w:pPr>
    </w:p>
    <w:p w14:paraId="2C7CF8F0" w14:textId="33C49DE6" w:rsidR="00D44002" w:rsidRPr="00D44002" w:rsidRDefault="00D44002" w:rsidP="00D44002">
      <w:pPr>
        <w:rPr>
          <w:rFonts w:eastAsia="Times New Roman" w:cs="Times New Roman"/>
          <w:b/>
          <w:bCs/>
        </w:rPr>
      </w:pPr>
      <w:r w:rsidRPr="00D44002">
        <w:rPr>
          <w:rFonts w:eastAsia="Times New Roman" w:cs="Times New Roman"/>
          <w:b/>
          <w:bCs/>
        </w:rPr>
        <w:t>Qualifying Patients:</w:t>
      </w:r>
    </w:p>
    <w:p w14:paraId="6D58760B" w14:textId="79361088" w:rsidR="0041035B" w:rsidRDefault="0041035B" w:rsidP="63ADC86D">
      <w:pPr>
        <w:rPr>
          <w:rFonts w:eastAsiaTheme="minorEastAsia"/>
        </w:rPr>
      </w:pPr>
      <w:r w:rsidRPr="298B6991">
        <w:rPr>
          <w:rFonts w:eastAsiaTheme="minorEastAsia"/>
        </w:rPr>
        <w:t xml:space="preserve">Patients eligible for participation in this CPA include those </w:t>
      </w:r>
      <w:r w:rsidR="4F7DCD54" w:rsidRPr="298B6991">
        <w:rPr>
          <w:rFonts w:eastAsiaTheme="minorEastAsia"/>
        </w:rPr>
        <w:t>who are currently using tobacco, nicotine, and/or vaping products</w:t>
      </w:r>
      <w:r w:rsidRPr="298B6991">
        <w:rPr>
          <w:rFonts w:eastAsiaTheme="minorEastAsia"/>
        </w:rPr>
        <w:t xml:space="preserve"> as agreed upon by the healthcare provider</w:t>
      </w:r>
      <w:r w:rsidR="2404FA92" w:rsidRPr="298B6991">
        <w:rPr>
          <w:rFonts w:eastAsiaTheme="minorEastAsia"/>
        </w:rPr>
        <w:t>(s)</w:t>
      </w:r>
      <w:r w:rsidRPr="298B6991">
        <w:rPr>
          <w:rFonts w:eastAsiaTheme="minorEastAsia"/>
        </w:rPr>
        <w:t xml:space="preserve"> and pharmacist</w:t>
      </w:r>
      <w:r w:rsidR="66338E8E" w:rsidRPr="298B6991">
        <w:rPr>
          <w:rFonts w:eastAsiaTheme="minorEastAsia"/>
        </w:rPr>
        <w:t>(s)</w:t>
      </w:r>
      <w:r w:rsidRPr="298B6991">
        <w:rPr>
          <w:rFonts w:eastAsiaTheme="minorEastAsia"/>
        </w:rPr>
        <w:t xml:space="preserve">. Patients </w:t>
      </w:r>
      <w:r w:rsidR="755A29F4" w:rsidRPr="298B6991">
        <w:rPr>
          <w:rFonts w:eastAsiaTheme="minorEastAsia"/>
        </w:rPr>
        <w:t xml:space="preserve">must </w:t>
      </w:r>
      <w:r w:rsidRPr="298B6991">
        <w:rPr>
          <w:rFonts w:eastAsiaTheme="minorEastAsia"/>
        </w:rPr>
        <w:t>meet inclusion criteria.</w:t>
      </w:r>
    </w:p>
    <w:p w14:paraId="61635437" w14:textId="4960741F" w:rsidR="0041035B" w:rsidRDefault="0041035B" w:rsidP="63ADC86D">
      <w:pPr>
        <w:rPr>
          <w:rFonts w:eastAsiaTheme="minorEastAsia"/>
        </w:rPr>
      </w:pPr>
      <w:r w:rsidRPr="63ADC86D">
        <w:rPr>
          <w:rFonts w:eastAsiaTheme="minorEastAsia"/>
        </w:rPr>
        <w:t>Inclusion criteria:</w:t>
      </w:r>
    </w:p>
    <w:p w14:paraId="690C3DF3" w14:textId="74835983" w:rsidR="0041035B" w:rsidRDefault="0041035B" w:rsidP="1F565118">
      <w:pPr>
        <w:pStyle w:val="ListParagraph"/>
        <w:numPr>
          <w:ilvl w:val="0"/>
          <w:numId w:val="5"/>
        </w:numPr>
        <w:rPr>
          <w:rFonts w:eastAsiaTheme="minorEastAsia"/>
        </w:rPr>
      </w:pPr>
      <w:r w:rsidRPr="1F565118">
        <w:rPr>
          <w:rFonts w:eastAsiaTheme="minorEastAsia"/>
        </w:rPr>
        <w:t>Age 18 years or older</w:t>
      </w:r>
    </w:p>
    <w:p w14:paraId="44674536" w14:textId="63AC1606" w:rsidR="00F8185C" w:rsidRDefault="00F8185C" w:rsidP="63ADC86D">
      <w:pPr>
        <w:pStyle w:val="ListParagraph"/>
        <w:numPr>
          <w:ilvl w:val="0"/>
          <w:numId w:val="5"/>
        </w:numPr>
        <w:rPr>
          <w:rFonts w:eastAsiaTheme="minorEastAsia"/>
        </w:rPr>
      </w:pPr>
      <w:r w:rsidRPr="1F565118">
        <w:rPr>
          <w:rFonts w:eastAsiaTheme="minorEastAsia"/>
        </w:rPr>
        <w:t xml:space="preserve">Patients actively (clinic visit within </w:t>
      </w:r>
      <w:r w:rsidR="361F8A6C" w:rsidRPr="1F565118">
        <w:rPr>
          <w:rFonts w:eastAsiaTheme="minorEastAsia"/>
          <w:b/>
          <w:bCs/>
          <w:i/>
          <w:iCs/>
        </w:rPr>
        <w:t>[number of months]</w:t>
      </w:r>
      <w:r w:rsidRPr="1F565118">
        <w:rPr>
          <w:rFonts w:eastAsiaTheme="minorEastAsia"/>
        </w:rPr>
        <w:t xml:space="preserve">) followed by </w:t>
      </w:r>
      <w:r w:rsidR="7B4DB6C2" w:rsidRPr="1F565118">
        <w:rPr>
          <w:rFonts w:eastAsiaTheme="minorEastAsia"/>
        </w:rPr>
        <w:t>a</w:t>
      </w:r>
      <w:r w:rsidRPr="1F565118">
        <w:rPr>
          <w:rFonts w:eastAsiaTheme="minorEastAsia"/>
        </w:rPr>
        <w:t xml:space="preserve"> physician listed above </w:t>
      </w:r>
    </w:p>
    <w:p w14:paraId="36829FB6" w14:textId="3D462950" w:rsidR="06258C38" w:rsidRDefault="009339E1" w:rsidP="63ADC86D">
      <w:pPr>
        <w:pStyle w:val="ListParagraph"/>
        <w:numPr>
          <w:ilvl w:val="0"/>
          <w:numId w:val="5"/>
        </w:numPr>
        <w:spacing w:after="0" w:line="240" w:lineRule="auto"/>
        <w:rPr>
          <w:rFonts w:eastAsiaTheme="minorEastAsia"/>
          <w:color w:val="000000" w:themeColor="text1"/>
        </w:rPr>
      </w:pPr>
      <w:r>
        <w:rPr>
          <w:rFonts w:eastAsiaTheme="minorEastAsia"/>
          <w:color w:val="000000" w:themeColor="text1"/>
        </w:rPr>
        <w:t>Patients</w:t>
      </w:r>
      <w:r w:rsidR="06258C38" w:rsidRPr="63ADC86D">
        <w:rPr>
          <w:rFonts w:eastAsiaTheme="minorEastAsia"/>
          <w:color w:val="000000" w:themeColor="text1"/>
        </w:rPr>
        <w:t xml:space="preserve"> currently using tobacco, nicotine, and/or vaping products, including but not limited to cigarettes, nicotine and non-nicotine vaping products, chewing tobacco, cigars, and pipes.</w:t>
      </w:r>
    </w:p>
    <w:p w14:paraId="3BB6B921" w14:textId="35B52684" w:rsidR="06258C38" w:rsidRDefault="06258C38" w:rsidP="63ADC86D">
      <w:pPr>
        <w:pStyle w:val="ListParagraph"/>
        <w:numPr>
          <w:ilvl w:val="0"/>
          <w:numId w:val="5"/>
        </w:numPr>
        <w:spacing w:after="0" w:line="240" w:lineRule="auto"/>
        <w:rPr>
          <w:rFonts w:eastAsiaTheme="minorEastAsia"/>
          <w:color w:val="000000" w:themeColor="text1"/>
        </w:rPr>
      </w:pPr>
      <w:r w:rsidRPr="63ADC86D">
        <w:rPr>
          <w:rFonts w:eastAsiaTheme="minorEastAsia"/>
          <w:color w:val="000000" w:themeColor="text1"/>
        </w:rPr>
        <w:t>Those who are attempting to quit and need additional guidance.</w:t>
      </w:r>
    </w:p>
    <w:p w14:paraId="4B28B914" w14:textId="0142D849" w:rsidR="0041035B" w:rsidRDefault="0041035B" w:rsidP="63ADC86D">
      <w:pPr>
        <w:rPr>
          <w:rFonts w:eastAsiaTheme="minorEastAsia"/>
        </w:rPr>
      </w:pPr>
      <w:r>
        <w:br/>
      </w:r>
      <w:r w:rsidRPr="1F565118">
        <w:rPr>
          <w:rFonts w:eastAsiaTheme="minorEastAsia"/>
        </w:rPr>
        <w:t xml:space="preserve">Exclusion criteria: </w:t>
      </w:r>
    </w:p>
    <w:p w14:paraId="640076E7" w14:textId="1A115163" w:rsidR="27F2B761" w:rsidRDefault="27F2B761" w:rsidP="1F565118">
      <w:pPr>
        <w:pStyle w:val="ListParagraph"/>
        <w:numPr>
          <w:ilvl w:val="0"/>
          <w:numId w:val="5"/>
        </w:numPr>
        <w:rPr>
          <w:rFonts w:eastAsiaTheme="minorEastAsia"/>
        </w:rPr>
      </w:pPr>
      <w:r w:rsidRPr="1F565118">
        <w:rPr>
          <w:rFonts w:eastAsiaTheme="minorEastAsia"/>
        </w:rPr>
        <w:t xml:space="preserve">Under 18 years of age </w:t>
      </w:r>
    </w:p>
    <w:p w14:paraId="420EF897" w14:textId="26B61663" w:rsidR="004B7965" w:rsidRPr="004B7965" w:rsidRDefault="00D44002" w:rsidP="63ADC86D">
      <w:pPr>
        <w:rPr>
          <w:rFonts w:ascii="Calibri" w:eastAsia="Calibri" w:hAnsi="Calibri" w:cs="Calibri"/>
          <w:color w:val="000000" w:themeColor="text1"/>
        </w:rPr>
      </w:pPr>
      <w:r w:rsidRPr="63ADC86D">
        <w:rPr>
          <w:b/>
          <w:bCs/>
        </w:rPr>
        <w:t>Policy:</w:t>
      </w:r>
      <w:r w:rsidR="35FD06F6" w:rsidRPr="63ADC86D">
        <w:rPr>
          <w:b/>
          <w:bCs/>
        </w:rPr>
        <w:t xml:space="preserve"> </w:t>
      </w:r>
    </w:p>
    <w:p w14:paraId="2226C347" w14:textId="3DBC0321" w:rsidR="004B7965" w:rsidRPr="004B7965" w:rsidRDefault="004B7965" w:rsidP="298B6991">
      <w:pPr>
        <w:rPr>
          <w:rFonts w:eastAsiaTheme="minorEastAsia"/>
          <w:color w:val="000000" w:themeColor="text1"/>
        </w:rPr>
      </w:pPr>
      <w:r w:rsidRPr="298B6991">
        <w:rPr>
          <w:rFonts w:eastAsiaTheme="minorEastAsia"/>
        </w:rPr>
        <w:t xml:space="preserve">This Collaborative Practice Agreement establishes a framework for authorized pharmacists to </w:t>
      </w:r>
      <w:r w:rsidR="00A84D6E">
        <w:rPr>
          <w:rFonts w:eastAsiaTheme="minorEastAsia"/>
        </w:rPr>
        <w:t xml:space="preserve">provide </w:t>
      </w:r>
      <w:r w:rsidR="132A1307" w:rsidRPr="298B6991">
        <w:rPr>
          <w:rFonts w:eastAsiaTheme="minorEastAsia"/>
        </w:rPr>
        <w:t>tobacco, nicotine, and vaping cessation</w:t>
      </w:r>
      <w:r w:rsidR="00A84D6E">
        <w:rPr>
          <w:rFonts w:eastAsiaTheme="minorEastAsia"/>
        </w:rPr>
        <w:t xml:space="preserve"> services.</w:t>
      </w:r>
      <w:r w:rsidRPr="298B6991">
        <w:rPr>
          <w:rFonts w:eastAsiaTheme="minorEastAsia"/>
        </w:rPr>
        <w:t xml:space="preserve"> </w:t>
      </w:r>
      <w:r w:rsidR="0041035B" w:rsidRPr="298B6991">
        <w:rPr>
          <w:rFonts w:eastAsiaTheme="minorEastAsia"/>
        </w:rPr>
        <w:t xml:space="preserve">under the oversight of a licensed </w:t>
      </w:r>
      <w:r w:rsidR="00460F87" w:rsidRPr="298B6991">
        <w:rPr>
          <w:rFonts w:eastAsiaTheme="minorEastAsia"/>
        </w:rPr>
        <w:t xml:space="preserve">physician. </w:t>
      </w:r>
      <w:r w:rsidR="52414338" w:rsidRPr="298B6991">
        <w:rPr>
          <w:rFonts w:eastAsiaTheme="minorEastAsia"/>
          <w:color w:val="000000" w:themeColor="text1"/>
        </w:rPr>
        <w:t xml:space="preserve">Patients who do not meet the inclusion criteria or who do not meet the treatment parameters will be advised to contact their provider for follow-up. </w:t>
      </w:r>
    </w:p>
    <w:p w14:paraId="7A17CE76" w14:textId="06031455" w:rsidR="004B7965" w:rsidRPr="004B7965" w:rsidRDefault="004B7965" w:rsidP="63ADC86D">
      <w:pPr>
        <w:rPr>
          <w:rFonts w:eastAsiaTheme="minorEastAsia"/>
        </w:rPr>
      </w:pPr>
      <w:r w:rsidRPr="63ADC86D">
        <w:rPr>
          <w:rFonts w:eastAsiaTheme="minorEastAsia"/>
        </w:rPr>
        <w:t>Under this CPA, participating pharmacists may:</w:t>
      </w:r>
    </w:p>
    <w:p w14:paraId="508ED7B2" w14:textId="68D72880" w:rsidR="004B7965" w:rsidRPr="004B7965" w:rsidRDefault="3E60B19B" w:rsidP="298B6991">
      <w:pPr>
        <w:numPr>
          <w:ilvl w:val="0"/>
          <w:numId w:val="4"/>
        </w:numPr>
        <w:spacing w:after="0" w:line="240" w:lineRule="auto"/>
        <w:rPr>
          <w:rFonts w:eastAsiaTheme="minorEastAsia"/>
          <w:color w:val="000000" w:themeColor="text1"/>
        </w:rPr>
      </w:pPr>
      <w:r w:rsidRPr="298B6991">
        <w:rPr>
          <w:rFonts w:eastAsiaTheme="minorEastAsia"/>
          <w:color w:val="000000" w:themeColor="text1"/>
        </w:rPr>
        <w:t xml:space="preserve">Conduct a thorough medical history and medication history with the patient to determine the most appropriate medication therapy based on medical history, patient lifestyle, and </w:t>
      </w:r>
      <w:r w:rsidRPr="298B6991">
        <w:rPr>
          <w:rFonts w:eastAsiaTheme="minorEastAsia"/>
          <w:color w:val="000000" w:themeColor="text1"/>
        </w:rPr>
        <w:lastRenderedPageBreak/>
        <w:t>patient preference. The pharmacist may make the appropriate changes to the medication list as needed</w:t>
      </w:r>
      <w:r w:rsidR="0770CA72" w:rsidRPr="298B6991">
        <w:rPr>
          <w:rFonts w:eastAsiaTheme="minorEastAsia"/>
          <w:color w:val="000000" w:themeColor="text1"/>
        </w:rPr>
        <w:t>.</w:t>
      </w:r>
    </w:p>
    <w:p w14:paraId="0195535C" w14:textId="7AEB918E" w:rsidR="26CD9B0D" w:rsidRDefault="5FAF708D" w:rsidP="298B6991">
      <w:pPr>
        <w:pStyle w:val="ListParagraph"/>
        <w:numPr>
          <w:ilvl w:val="0"/>
          <w:numId w:val="4"/>
        </w:numPr>
        <w:spacing w:after="0" w:line="240" w:lineRule="auto"/>
        <w:rPr>
          <w:rFonts w:eastAsiaTheme="minorEastAsia"/>
          <w:color w:val="000000" w:themeColor="text1"/>
        </w:rPr>
      </w:pPr>
      <w:r w:rsidRPr="298B6991">
        <w:rPr>
          <w:rFonts w:eastAsiaTheme="minorEastAsia"/>
          <w:color w:val="000000" w:themeColor="text1"/>
        </w:rPr>
        <w:t xml:space="preserve">Assess the patient using tools such as </w:t>
      </w:r>
      <w:r w:rsidR="00A84D6E">
        <w:rPr>
          <w:rFonts w:eastAsiaTheme="minorEastAsia"/>
          <w:color w:val="000000" w:themeColor="text1"/>
        </w:rPr>
        <w:t>[</w:t>
      </w:r>
      <w:r w:rsidRPr="298B6991">
        <w:rPr>
          <w:rFonts w:eastAsiaTheme="minorEastAsia"/>
          <w:color w:val="000000" w:themeColor="text1"/>
        </w:rPr>
        <w:t>the Tobacco Cessation Counseling Guide (The 5 A’s – Ask, Advise, Assess, Assist, Arrange)</w:t>
      </w:r>
      <w:r w:rsidR="00A84D6E">
        <w:rPr>
          <w:rFonts w:eastAsiaTheme="minorEastAsia"/>
          <w:color w:val="000000" w:themeColor="text1"/>
        </w:rPr>
        <w:t>]</w:t>
      </w:r>
      <w:r w:rsidRPr="298B6991">
        <w:rPr>
          <w:rFonts w:eastAsiaTheme="minorEastAsia"/>
          <w:color w:val="000000" w:themeColor="text1"/>
        </w:rPr>
        <w:t xml:space="preserve"> to determine the appropriate intervention based on the patient’s readiness to quit.</w:t>
      </w:r>
    </w:p>
    <w:p w14:paraId="2264EFCE" w14:textId="77ED7D42" w:rsidR="740CEF2C" w:rsidRDefault="740CEF2C" w:rsidP="298B6991">
      <w:pPr>
        <w:pStyle w:val="ListParagraph"/>
        <w:numPr>
          <w:ilvl w:val="0"/>
          <w:numId w:val="4"/>
        </w:numPr>
        <w:spacing w:after="0" w:line="240" w:lineRule="auto"/>
        <w:rPr>
          <w:rFonts w:eastAsiaTheme="minorEastAsia"/>
          <w:color w:val="000000" w:themeColor="text1"/>
        </w:rPr>
      </w:pPr>
      <w:r w:rsidRPr="298B6991">
        <w:rPr>
          <w:rFonts w:eastAsiaTheme="minorEastAsia"/>
          <w:color w:val="000000" w:themeColor="text1"/>
        </w:rPr>
        <w:t>Schedule f</w:t>
      </w:r>
      <w:r w:rsidR="46915905" w:rsidRPr="298B6991">
        <w:rPr>
          <w:rFonts w:eastAsiaTheme="minorEastAsia"/>
          <w:color w:val="000000" w:themeColor="text1"/>
        </w:rPr>
        <w:t xml:space="preserve">ollow-up </w:t>
      </w:r>
      <w:r w:rsidR="7FD4A605" w:rsidRPr="298B6991">
        <w:rPr>
          <w:rFonts w:eastAsiaTheme="minorEastAsia"/>
          <w:color w:val="000000" w:themeColor="text1"/>
        </w:rPr>
        <w:t xml:space="preserve">appointments </w:t>
      </w:r>
      <w:r w:rsidR="46915905" w:rsidRPr="298B6991">
        <w:rPr>
          <w:rFonts w:eastAsiaTheme="minorEastAsia"/>
          <w:color w:val="000000" w:themeColor="text1"/>
        </w:rPr>
        <w:t>to assess for new side effects, smoking/nicotine cessation, or relapse</w:t>
      </w:r>
      <w:r w:rsidR="793AC18B" w:rsidRPr="298B6991">
        <w:rPr>
          <w:rFonts w:eastAsiaTheme="minorEastAsia"/>
          <w:color w:val="000000" w:themeColor="text1"/>
        </w:rPr>
        <w:t xml:space="preserve">. </w:t>
      </w:r>
      <w:r w:rsidR="46915905" w:rsidRPr="298B6991">
        <w:rPr>
          <w:rFonts w:eastAsiaTheme="minorEastAsia"/>
          <w:color w:val="000000" w:themeColor="text1"/>
        </w:rPr>
        <w:t xml:space="preserve"> Pharmacists should individualize follow-up based on patients' needs, success of treatment, side effects, and risk of relapse.</w:t>
      </w:r>
    </w:p>
    <w:p w14:paraId="4A10843B" w14:textId="419B56B0" w:rsidR="004B7965" w:rsidRPr="004B7965" w:rsidRDefault="004B7965" w:rsidP="63ADC86D">
      <w:pPr>
        <w:pStyle w:val="ListParagraph"/>
        <w:numPr>
          <w:ilvl w:val="0"/>
          <w:numId w:val="4"/>
        </w:numPr>
        <w:spacing w:after="0" w:line="240" w:lineRule="auto"/>
      </w:pPr>
      <w:r>
        <w:t xml:space="preserve">Provide patient education and counseling on </w:t>
      </w:r>
      <w:bookmarkStart w:id="0" w:name="_Int_6DohkBrK"/>
      <w:r>
        <w:t>medication</w:t>
      </w:r>
      <w:bookmarkEnd w:id="0"/>
      <w:r>
        <w:t xml:space="preserve"> adherence and side effects.</w:t>
      </w:r>
    </w:p>
    <w:p w14:paraId="137169EC" w14:textId="11ADC26E" w:rsidR="004B7965" w:rsidRDefault="004B7965" w:rsidP="00D44002">
      <w:pPr>
        <w:numPr>
          <w:ilvl w:val="0"/>
          <w:numId w:val="4"/>
        </w:numPr>
      </w:pPr>
      <w:r>
        <w:t>Perform preventative health screenings and immunizations.</w:t>
      </w:r>
    </w:p>
    <w:p w14:paraId="79D07098" w14:textId="28990B74" w:rsidR="00BC215C" w:rsidRDefault="00EB6989" w:rsidP="00D44002">
      <w:pPr>
        <w:rPr>
          <w:b/>
          <w:bCs/>
        </w:rPr>
      </w:pPr>
      <w:r>
        <w:t xml:space="preserve">Pharmacist </w:t>
      </w:r>
      <w:r w:rsidR="65F42A48">
        <w:t>tobacco and nicotine</w:t>
      </w:r>
      <w:r>
        <w:t xml:space="preserve"> management services are initiated through a referral order sent by the authorizing provider. This referral order define</w:t>
      </w:r>
      <w:r w:rsidR="00CE32D2">
        <w:t>s</w:t>
      </w:r>
      <w:r>
        <w:t xml:space="preserve"> the scope of therapy management requested by the authorizing provider. </w:t>
      </w:r>
      <w:r w:rsidR="00CE32D2">
        <w:t xml:space="preserve">Referral orders need to be </w:t>
      </w:r>
      <w:r w:rsidR="6410EE90">
        <w:t xml:space="preserve">renewed </w:t>
      </w:r>
      <w:r w:rsidR="611F3E90" w:rsidRPr="298B6991">
        <w:rPr>
          <w:b/>
          <w:bCs/>
          <w:i/>
          <w:iCs/>
        </w:rPr>
        <w:t>[annually or every 3 years]</w:t>
      </w:r>
      <w:r w:rsidR="00CE32D2">
        <w:t xml:space="preserve">. </w:t>
      </w:r>
    </w:p>
    <w:p w14:paraId="35E994B9" w14:textId="0FD858B9" w:rsidR="00D44002" w:rsidRDefault="00D44002" w:rsidP="00D44002">
      <w:pPr>
        <w:rPr>
          <w:b/>
          <w:bCs/>
        </w:rPr>
      </w:pPr>
      <w:r w:rsidRPr="00D44002">
        <w:rPr>
          <w:b/>
          <w:bCs/>
        </w:rPr>
        <w:t>Documentation:</w:t>
      </w:r>
    </w:p>
    <w:p w14:paraId="7AA037F5" w14:textId="4144C17F" w:rsidR="00540BF1" w:rsidRDefault="0041035B" w:rsidP="00540BF1">
      <w:r>
        <w:t xml:space="preserve">Pharmacists must document </w:t>
      </w:r>
      <w:r w:rsidR="00540BF1">
        <w:t>with</w:t>
      </w:r>
      <w:r w:rsidR="00EB6989">
        <w:t>in</w:t>
      </w:r>
      <w:r w:rsidR="00540BF1">
        <w:t xml:space="preserve"> the medical record</w:t>
      </w:r>
      <w:r w:rsidR="00460F87">
        <w:t xml:space="preserve"> for all patient encounters</w:t>
      </w:r>
      <w:r w:rsidR="00540BF1">
        <w:t xml:space="preserve">: </w:t>
      </w:r>
    </w:p>
    <w:p w14:paraId="532361D4" w14:textId="25CC4C28" w:rsidR="00460F87" w:rsidRDefault="115734FF" w:rsidP="00A75927">
      <w:pPr>
        <w:pStyle w:val="ListParagraph"/>
        <w:numPr>
          <w:ilvl w:val="0"/>
          <w:numId w:val="10"/>
        </w:numPr>
      </w:pPr>
      <w:r>
        <w:t>Vitals: blood pressure and heart rate</w:t>
      </w:r>
      <w:r w:rsidR="00460F87">
        <w:t xml:space="preserve"> </w:t>
      </w:r>
    </w:p>
    <w:p w14:paraId="63D97801" w14:textId="7FC3CA3F" w:rsidR="00460F87" w:rsidRDefault="00460F87" w:rsidP="00A75927">
      <w:pPr>
        <w:pStyle w:val="ListParagraph"/>
        <w:numPr>
          <w:ilvl w:val="0"/>
          <w:numId w:val="10"/>
        </w:numPr>
      </w:pPr>
      <w:r>
        <w:t xml:space="preserve">Social history </w:t>
      </w:r>
    </w:p>
    <w:p w14:paraId="69E99C2B" w14:textId="07921FC8" w:rsidR="00460F87" w:rsidRDefault="00460F87" w:rsidP="00A75927">
      <w:pPr>
        <w:pStyle w:val="ListParagraph"/>
        <w:numPr>
          <w:ilvl w:val="0"/>
          <w:numId w:val="10"/>
        </w:numPr>
      </w:pPr>
      <w:r>
        <w:t xml:space="preserve">Time </w:t>
      </w:r>
      <w:r w:rsidR="0475218B">
        <w:t>s</w:t>
      </w:r>
      <w:r>
        <w:t xml:space="preserve">pent </w:t>
      </w:r>
    </w:p>
    <w:p w14:paraId="7082F2DA" w14:textId="6998705C" w:rsidR="00BC215C" w:rsidRPr="00BC215C" w:rsidRDefault="00A75927" w:rsidP="2576E6E4">
      <w:pPr>
        <w:pStyle w:val="ListParagraph"/>
        <w:numPr>
          <w:ilvl w:val="0"/>
          <w:numId w:val="10"/>
        </w:numPr>
        <w:rPr>
          <w:i/>
          <w:iCs/>
          <w:u w:val="single"/>
        </w:rPr>
      </w:pPr>
      <w:r>
        <w:t>Any changes to medication regimen</w:t>
      </w:r>
    </w:p>
    <w:p w14:paraId="5087AE07" w14:textId="46ACEA2F" w:rsidR="00BC215C" w:rsidRPr="00BC215C" w:rsidRDefault="00BC215C" w:rsidP="2576E6E4">
      <w:pPr>
        <w:rPr>
          <w:i/>
          <w:iCs/>
          <w:u w:val="single"/>
        </w:rPr>
      </w:pPr>
      <w:r w:rsidRPr="2576E6E4">
        <w:rPr>
          <w:i/>
          <w:iCs/>
          <w:u w:val="single"/>
        </w:rPr>
        <w:t>Note: documentation requirements may vary by setting and payer</w:t>
      </w:r>
    </w:p>
    <w:p w14:paraId="72A2CA5B" w14:textId="395E0BC5" w:rsidR="00470417" w:rsidRDefault="00A75927" w:rsidP="00A75927">
      <w:r>
        <w:t xml:space="preserve">Authorized provider </w:t>
      </w:r>
      <w:r w:rsidR="00470417">
        <w:t>will</w:t>
      </w:r>
      <w:r>
        <w:t xml:space="preserve"> be notified </w:t>
      </w:r>
      <w:r w:rsidR="00EB6989">
        <w:t>when</w:t>
      </w:r>
      <w:r w:rsidR="00470417">
        <w:t>:</w:t>
      </w:r>
      <w:r>
        <w:t xml:space="preserve"> </w:t>
      </w:r>
    </w:p>
    <w:p w14:paraId="295D8E1B" w14:textId="34DC3B20" w:rsidR="00470417" w:rsidRDefault="00470417" w:rsidP="00470417">
      <w:pPr>
        <w:pStyle w:val="ListParagraph"/>
        <w:numPr>
          <w:ilvl w:val="0"/>
          <w:numId w:val="11"/>
        </w:numPr>
      </w:pPr>
      <w:r>
        <w:t>Any clinical concerns</w:t>
      </w:r>
      <w:r w:rsidR="00EB6989">
        <w:t xml:space="preserve"> arise</w:t>
      </w:r>
    </w:p>
    <w:p w14:paraId="0E715E44" w14:textId="1164B497" w:rsidR="00470417" w:rsidRDefault="20B48A04" w:rsidP="00470417">
      <w:pPr>
        <w:pStyle w:val="ListParagraph"/>
        <w:numPr>
          <w:ilvl w:val="0"/>
          <w:numId w:val="11"/>
        </w:numPr>
      </w:pPr>
      <w:r>
        <w:t>Tobacco or nicotine cessation is</w:t>
      </w:r>
      <w:r w:rsidR="00470417">
        <w:t xml:space="preserve"> achieved </w:t>
      </w:r>
    </w:p>
    <w:p w14:paraId="5C1591F7" w14:textId="6A65C1F6" w:rsidR="00BC215C" w:rsidRDefault="00470417" w:rsidP="63ADC86D">
      <w:pPr>
        <w:pStyle w:val="ListParagraph"/>
        <w:numPr>
          <w:ilvl w:val="0"/>
          <w:numId w:val="11"/>
        </w:numPr>
      </w:pPr>
      <w:r>
        <w:t>Patient care or complexity extends beyond pharmacist scope</w:t>
      </w:r>
    </w:p>
    <w:p w14:paraId="421A47B6" w14:textId="77777777" w:rsidR="009C238D" w:rsidRDefault="009C238D" w:rsidP="009C238D">
      <w:r w:rsidRPr="0041035B">
        <w:rPr>
          <w:b/>
          <w:bCs/>
        </w:rPr>
        <w:t>Compliance:</w:t>
      </w:r>
      <w:r w:rsidRPr="0041035B">
        <w:t xml:space="preserve"> </w:t>
      </w:r>
    </w:p>
    <w:p w14:paraId="053DF214" w14:textId="6FF74D6D" w:rsidR="009C238D" w:rsidRPr="0041035B" w:rsidRDefault="009C238D" w:rsidP="009C238D">
      <w:r>
        <w:t xml:space="preserve">Compliance with this CPA </w:t>
      </w:r>
      <w:r w:rsidR="00F62453">
        <w:t>may</w:t>
      </w:r>
      <w:r>
        <w:t xml:space="preserve"> be m</w:t>
      </w:r>
      <w:r w:rsidRPr="0041035B">
        <w:t>onitor</w:t>
      </w:r>
      <w:r>
        <w:t>ed</w:t>
      </w:r>
      <w:r w:rsidRPr="0041035B">
        <w:t xml:space="preserve"> through:</w:t>
      </w:r>
    </w:p>
    <w:p w14:paraId="347C9E64" w14:textId="77777777" w:rsidR="009C238D" w:rsidRPr="0041035B" w:rsidRDefault="009C238D" w:rsidP="009C238D">
      <w:pPr>
        <w:numPr>
          <w:ilvl w:val="0"/>
          <w:numId w:val="6"/>
        </w:numPr>
      </w:pPr>
      <w:r w:rsidRPr="63ADC86D">
        <w:rPr>
          <w:b/>
          <w:bCs/>
        </w:rPr>
        <w:t>Chart Reviews:</w:t>
      </w:r>
      <w:r>
        <w:t xml:space="preserve"> Periodic evaluation of pharmacist-managed patient records to assess adherence to protocols.</w:t>
      </w:r>
    </w:p>
    <w:p w14:paraId="2D32FDA6" w14:textId="77777777" w:rsidR="009C238D" w:rsidRPr="0041035B" w:rsidRDefault="009C238D" w:rsidP="009C238D">
      <w:pPr>
        <w:numPr>
          <w:ilvl w:val="0"/>
          <w:numId w:val="6"/>
        </w:numPr>
      </w:pPr>
      <w:r w:rsidRPr="0041035B">
        <w:rPr>
          <w:b/>
          <w:bCs/>
        </w:rPr>
        <w:t>Adverse Event Reporting:</w:t>
      </w:r>
      <w:r w:rsidRPr="0041035B">
        <w:t xml:space="preserve"> Pharmacists will report any adverse drug reactions or patient concerns to the collaborating </w:t>
      </w:r>
      <w:r>
        <w:t>providers</w:t>
      </w:r>
      <w:r w:rsidRPr="0041035B">
        <w:t xml:space="preserve"> promptly.</w:t>
      </w:r>
    </w:p>
    <w:p w14:paraId="18399FC6" w14:textId="77777777" w:rsidR="009C238D" w:rsidRDefault="009C238D" w:rsidP="009C238D">
      <w:pPr>
        <w:numPr>
          <w:ilvl w:val="0"/>
          <w:numId w:val="6"/>
        </w:numPr>
      </w:pPr>
      <w:r w:rsidRPr="376FA9FB">
        <w:rPr>
          <w:b/>
          <w:bCs/>
        </w:rPr>
        <w:t>Quality Assurance Audits:</w:t>
      </w:r>
      <w:r>
        <w:t xml:space="preserve"> Annual assessments to ensure regulatory compliance and evaluate effectiveness of pharmacist interventions.</w:t>
      </w:r>
    </w:p>
    <w:p w14:paraId="7F69D51E" w14:textId="758594B6" w:rsidR="00DA532D" w:rsidRDefault="009C238D" w:rsidP="63ADC86D">
      <w:r>
        <w:t xml:space="preserve">Pharmacist services will end if the patient has reached therapy goals, </w:t>
      </w:r>
      <w:r w:rsidR="00A84D6E">
        <w:t>i</w:t>
      </w:r>
      <w:r>
        <w:t xml:space="preserve">s unable to be reached after three attempts or pharmacist care is no longer appropriate. Discontinuation of pharmacist services will be documented in the patient’s medical record. </w:t>
      </w:r>
    </w:p>
    <w:p w14:paraId="420D4B81" w14:textId="77777777" w:rsidR="00A84D6E" w:rsidRPr="00DA532D" w:rsidRDefault="00A84D6E" w:rsidP="63ADC86D"/>
    <w:p w14:paraId="19DC7EE0" w14:textId="76F4311D" w:rsidR="00D44002" w:rsidRDefault="00D44002" w:rsidP="00BF26B0">
      <w:pPr>
        <w:tabs>
          <w:tab w:val="left" w:pos="3837"/>
        </w:tabs>
        <w:rPr>
          <w:b/>
          <w:bCs/>
        </w:rPr>
      </w:pPr>
      <w:r w:rsidRPr="63ADC86D">
        <w:rPr>
          <w:b/>
          <w:bCs/>
        </w:rPr>
        <w:lastRenderedPageBreak/>
        <w:t>References (if applicable):</w:t>
      </w:r>
    </w:p>
    <w:p w14:paraId="479C7AA0" w14:textId="544BB640" w:rsidR="1673D49A" w:rsidRDefault="1673D49A" w:rsidP="26CD9B0D">
      <w:pPr>
        <w:pStyle w:val="ListParagraph"/>
        <w:numPr>
          <w:ilvl w:val="0"/>
          <w:numId w:val="1"/>
        </w:numPr>
        <w:tabs>
          <w:tab w:val="left" w:pos="3837"/>
        </w:tabs>
        <w:rPr>
          <w:rFonts w:eastAsiaTheme="minorEastAsia"/>
          <w:color w:val="000000" w:themeColor="text1"/>
        </w:rPr>
      </w:pPr>
      <w:r w:rsidRPr="26CD9B0D">
        <w:rPr>
          <w:rFonts w:eastAsiaTheme="minorEastAsia"/>
          <w:color w:val="000000" w:themeColor="text1"/>
        </w:rPr>
        <w:t xml:space="preserve">The US Department of Health and Human Services, Public Health Services: Treating Tobacco Use and Dependence: 2008 Update </w:t>
      </w:r>
    </w:p>
    <w:p w14:paraId="4B60B65D" w14:textId="50F38046" w:rsidR="766DE210" w:rsidRDefault="766DE210" w:rsidP="26CD9B0D">
      <w:pPr>
        <w:pStyle w:val="ListParagraph"/>
        <w:numPr>
          <w:ilvl w:val="0"/>
          <w:numId w:val="1"/>
        </w:numPr>
        <w:tabs>
          <w:tab w:val="left" w:pos="3837"/>
        </w:tabs>
        <w:rPr>
          <w:rFonts w:eastAsiaTheme="minorEastAsia"/>
          <w:color w:val="000000" w:themeColor="text1"/>
        </w:rPr>
      </w:pPr>
      <w:r w:rsidRPr="26CD9B0D">
        <w:rPr>
          <w:rFonts w:eastAsiaTheme="minorEastAsia"/>
          <w:color w:val="000000" w:themeColor="text1"/>
        </w:rPr>
        <w:t xml:space="preserve">Wisconsin Pharmacy Quality Collaborative Tobacco Cessation Pocketbook Toolkit </w:t>
      </w:r>
    </w:p>
    <w:p w14:paraId="6344BEFA" w14:textId="18BF2A88" w:rsidR="63ADC86D" w:rsidRDefault="63ADC86D" w:rsidP="63ADC86D">
      <w:pPr>
        <w:tabs>
          <w:tab w:val="left" w:pos="3837"/>
        </w:tabs>
        <w:ind w:left="720"/>
        <w:rPr>
          <w:b/>
          <w:bCs/>
        </w:rPr>
      </w:pPr>
    </w:p>
    <w:p w14:paraId="369FE6F7" w14:textId="5BCCC669" w:rsidR="006C02A1" w:rsidRPr="00D14B72" w:rsidRDefault="0057146A" w:rsidP="298B6991">
      <w:pPr>
        <w:spacing w:after="120"/>
      </w:pPr>
      <w:r w:rsidRPr="298B6991">
        <w:rPr>
          <w:b/>
          <w:bCs/>
        </w:rPr>
        <w:t>Signatures:</w:t>
      </w:r>
    </w:p>
    <w:p w14:paraId="72F3BE9E" w14:textId="7A7E3EC5" w:rsidR="0057146A" w:rsidRPr="0057146A" w:rsidRDefault="0057146A" w:rsidP="0057146A">
      <w:pPr>
        <w:spacing w:after="120"/>
        <w:rPr>
          <w:i/>
          <w:iCs/>
        </w:rPr>
      </w:pPr>
      <w:r>
        <w:rPr>
          <w:i/>
          <w:iCs/>
        </w:rPr>
        <w:t>Select one or the other based on which option was selected above.</w:t>
      </w:r>
    </w:p>
    <w:p w14:paraId="0E6D5A33" w14:textId="77777777" w:rsidR="006C02A1" w:rsidRPr="007B020B" w:rsidRDefault="006C02A1" w:rsidP="006C02A1">
      <w:pPr>
        <w:pStyle w:val="ListParagraph"/>
        <w:numPr>
          <w:ilvl w:val="0"/>
          <w:numId w:val="13"/>
        </w:numPr>
      </w:pPr>
      <w:r w:rsidRPr="007B020B">
        <w:t xml:space="preserve">Signature and Date of Physician or Organization’s Medical Committee Representative Delegating Services: </w:t>
      </w:r>
    </w:p>
    <w:tbl>
      <w:tblPr>
        <w:tblStyle w:val="TableGrid"/>
        <w:tblW w:w="10440" w:type="dxa"/>
        <w:tblInd w:w="-5" w:type="dxa"/>
        <w:tblLook w:val="04A0" w:firstRow="1" w:lastRow="0" w:firstColumn="1" w:lastColumn="0" w:noHBand="0" w:noVBand="1"/>
      </w:tblPr>
      <w:tblGrid>
        <w:gridCol w:w="4867"/>
        <w:gridCol w:w="637"/>
        <w:gridCol w:w="4936"/>
      </w:tblGrid>
      <w:tr w:rsidR="006C02A1" w:rsidRPr="00FA6234" w14:paraId="56478025" w14:textId="77777777" w:rsidTr="63ADC86D">
        <w:trPr>
          <w:trHeight w:val="800"/>
        </w:trPr>
        <w:tc>
          <w:tcPr>
            <w:tcW w:w="4867" w:type="dxa"/>
          </w:tcPr>
          <w:p w14:paraId="142A1971" w14:textId="77777777" w:rsidR="006C02A1" w:rsidRDefault="006C02A1" w:rsidP="00677B0D">
            <w:pPr>
              <w:spacing w:after="120" w:line="259" w:lineRule="auto"/>
              <w:rPr>
                <w:rFonts w:ascii="Aptos" w:hAnsi="Aptos"/>
              </w:rPr>
            </w:pPr>
            <w:r w:rsidRPr="0060785D">
              <w:rPr>
                <w:rFonts w:ascii="Aptos" w:hAnsi="Aptos"/>
                <w:b/>
                <w:bCs/>
              </w:rPr>
              <w:t>Signature and Date of Physician Delegating Services:</w:t>
            </w:r>
            <w:r w:rsidRPr="0060785D">
              <w:rPr>
                <w:rFonts w:ascii="Aptos" w:hAnsi="Aptos"/>
              </w:rPr>
              <w:t xml:space="preserve"> </w:t>
            </w:r>
          </w:p>
          <w:p w14:paraId="2E1EBF65"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Goldy </w:t>
            </w:r>
            <w:r w:rsidRPr="00652A22">
              <w:rPr>
                <w:rFonts w:ascii="Baguet Script" w:eastAsia="Times New Roman" w:hAnsi="Baguet Script" w:cs="Times New Roman"/>
                <w:i/>
                <w:iCs/>
              </w:rPr>
              <w:t xml:space="preserve">Gopher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CA15A22" w14:textId="77777777" w:rsidR="006C02A1" w:rsidRPr="00FA6234" w:rsidRDefault="006C02A1" w:rsidP="00677B0D">
            <w:pPr>
              <w:rPr>
                <w:rFonts w:asciiTheme="minorHAnsi" w:eastAsia="Times New Roman" w:hAnsiTheme="minorHAnsi" w:cs="Times New Roman"/>
              </w:rPr>
            </w:pPr>
          </w:p>
        </w:tc>
        <w:tc>
          <w:tcPr>
            <w:tcW w:w="637" w:type="dxa"/>
          </w:tcPr>
          <w:p w14:paraId="050BBF65" w14:textId="77777777" w:rsidR="006C02A1" w:rsidRDefault="006C02A1" w:rsidP="00677B0D">
            <w:pPr>
              <w:rPr>
                <w:rFonts w:asciiTheme="minorHAnsi" w:eastAsia="Times New Roman" w:hAnsiTheme="minorHAnsi" w:cs="Times New Roman"/>
              </w:rPr>
            </w:pPr>
          </w:p>
          <w:p w14:paraId="2F9438C3" w14:textId="5D7DDB78" w:rsidR="006C02A1" w:rsidRPr="0060785D" w:rsidRDefault="006C02A1" w:rsidP="63ADC86D">
            <w:pPr>
              <w:jc w:val="center"/>
              <w:rPr>
                <w:rFonts w:ascii="Aptos" w:eastAsia="Times New Roman" w:hAnsi="Aptos" w:cs="Times New Roman"/>
                <w:b/>
                <w:bCs/>
                <w:u w:val="single"/>
              </w:rPr>
            </w:pPr>
          </w:p>
          <w:p w14:paraId="2EBA2EAE" w14:textId="3F6B950C" w:rsidR="006C02A1" w:rsidRPr="0060785D" w:rsidRDefault="2CF81D87" w:rsidP="63ADC86D">
            <w:pPr>
              <w:jc w:val="center"/>
              <w:rPr>
                <w:rFonts w:ascii="Aptos" w:eastAsia="Times New Roman" w:hAnsi="Aptos" w:cs="Times New Roman"/>
                <w:b/>
                <w:bCs/>
                <w:u w:val="single"/>
              </w:rPr>
            </w:pPr>
            <w:r w:rsidRPr="63ADC86D">
              <w:rPr>
                <w:rFonts w:ascii="Aptos" w:eastAsia="Times New Roman" w:hAnsi="Aptos" w:cs="Times New Roman"/>
                <w:b/>
                <w:bCs/>
                <w:u w:val="single"/>
              </w:rPr>
              <w:t>OR</w:t>
            </w:r>
          </w:p>
        </w:tc>
        <w:tc>
          <w:tcPr>
            <w:tcW w:w="4936" w:type="dxa"/>
          </w:tcPr>
          <w:p w14:paraId="379D8A66" w14:textId="77777777" w:rsidR="006C02A1" w:rsidRDefault="006C02A1"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this delegation:</w:t>
            </w:r>
          </w:p>
          <w:p w14:paraId="31D345F2"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Bernie Brewer </w:t>
            </w:r>
            <w:r w:rsidRPr="00652A22">
              <w:rPr>
                <w:rFonts w:ascii="Baguet Script" w:eastAsia="Times New Roman" w:hAnsi="Baguet Script" w:cs="Times New Roman"/>
                <w:i/>
                <w:iCs/>
              </w:rPr>
              <w:t xml:space="preserv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12F150E" w14:textId="77777777" w:rsidR="006C02A1" w:rsidRPr="0060785D" w:rsidRDefault="006C02A1" w:rsidP="00677B0D">
            <w:pPr>
              <w:rPr>
                <w:rFonts w:asciiTheme="minorHAnsi" w:eastAsia="Times New Roman" w:hAnsiTheme="minorHAnsi" w:cs="Times New Roman"/>
                <w:b/>
                <w:bCs/>
              </w:rPr>
            </w:pPr>
          </w:p>
        </w:tc>
      </w:tr>
    </w:tbl>
    <w:p w14:paraId="100BDEEA" w14:textId="77777777" w:rsidR="006C02A1" w:rsidRDefault="006C02A1" w:rsidP="006C02A1"/>
    <w:p w14:paraId="327377D2" w14:textId="77777777" w:rsidR="006C02A1" w:rsidRPr="007B020B" w:rsidRDefault="006C02A1" w:rsidP="006C02A1">
      <w:pPr>
        <w:pStyle w:val="ListParagraph"/>
        <w:numPr>
          <w:ilvl w:val="0"/>
          <w:numId w:val="13"/>
        </w:numPr>
      </w:pPr>
      <w:r w:rsidRPr="007B020B">
        <w:t>Signature and Date of Pharmacist(s)</w:t>
      </w:r>
      <w:r>
        <w:t xml:space="preserve"> Entering or Organization’s Medical Committee Representative</w:t>
      </w:r>
      <w:r w:rsidRPr="007B020B">
        <w:t xml:space="preserve"> </w:t>
      </w:r>
      <w:r>
        <w:t xml:space="preserve">Approving </w:t>
      </w:r>
      <w:r w:rsidRPr="007B020B">
        <w:t>Agreement:</w:t>
      </w:r>
    </w:p>
    <w:tbl>
      <w:tblPr>
        <w:tblStyle w:val="TableGrid"/>
        <w:tblW w:w="10440" w:type="dxa"/>
        <w:tblInd w:w="-5" w:type="dxa"/>
        <w:tblLook w:val="04A0" w:firstRow="1" w:lastRow="0" w:firstColumn="1" w:lastColumn="0" w:noHBand="0" w:noVBand="1"/>
      </w:tblPr>
      <w:tblGrid>
        <w:gridCol w:w="4961"/>
        <w:gridCol w:w="619"/>
        <w:gridCol w:w="4860"/>
      </w:tblGrid>
      <w:tr w:rsidR="006C02A1" w:rsidRPr="00FA6234" w14:paraId="46A8C739" w14:textId="77777777" w:rsidTr="298B6991">
        <w:trPr>
          <w:trHeight w:val="3165"/>
        </w:trPr>
        <w:tc>
          <w:tcPr>
            <w:tcW w:w="4961" w:type="dxa"/>
          </w:tcPr>
          <w:p w14:paraId="12C891B4" w14:textId="77777777" w:rsidR="006C02A1" w:rsidRPr="0060785D" w:rsidRDefault="006C02A1" w:rsidP="00677B0D">
            <w:pPr>
              <w:rPr>
                <w:rFonts w:ascii="Aptos" w:hAnsi="Aptos"/>
                <w:b/>
                <w:bCs/>
              </w:rPr>
            </w:pPr>
            <w:r w:rsidRPr="0060785D">
              <w:rPr>
                <w:rFonts w:ascii="Aptos" w:hAnsi="Aptos"/>
                <w:b/>
                <w:bCs/>
              </w:rPr>
              <w:t>Signature and Date of Pharmacist(s) Entering Agreement:</w:t>
            </w:r>
          </w:p>
          <w:p w14:paraId="338A54C6"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Bucky Badger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CE2F41D"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Brutus Buckeye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9BBE19E"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Herbie Husker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7CB1F27"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Herky Hawk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676C9DA"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Nittany Lion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62A69E3"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Lil’ Red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28AFB5C0" w14:textId="33A13E20" w:rsidR="006C02A1" w:rsidRPr="00A6231E" w:rsidRDefault="006C02A1" w:rsidP="298B6991">
            <w:pPr>
              <w:spacing w:after="120" w:line="259" w:lineRule="auto"/>
              <w:ind w:left="720"/>
              <w:rPr>
                <w:rFonts w:ascii="Baguet Script" w:eastAsia="Times New Roman" w:hAnsi="Baguet Script" w:cs="Times New Roman"/>
                <w:i/>
                <w:iCs/>
              </w:rPr>
            </w:pPr>
            <w:r w:rsidRPr="298B6991">
              <w:rPr>
                <w:rFonts w:ascii="Baguet Script" w:eastAsia="Times New Roman" w:hAnsi="Baguet Script" w:cs="Times New Roman"/>
                <w:i/>
                <w:iCs/>
              </w:rPr>
              <w:t>Purdue Pete         8/1/2025</w:t>
            </w:r>
          </w:p>
        </w:tc>
        <w:tc>
          <w:tcPr>
            <w:tcW w:w="619" w:type="dxa"/>
          </w:tcPr>
          <w:p w14:paraId="77DC3C78" w14:textId="77777777" w:rsidR="006C02A1" w:rsidRDefault="006C02A1" w:rsidP="00677B0D">
            <w:pPr>
              <w:rPr>
                <w:rFonts w:asciiTheme="minorHAnsi" w:eastAsia="Times New Roman" w:hAnsiTheme="minorHAnsi" w:cs="Times New Roman"/>
              </w:rPr>
            </w:pPr>
          </w:p>
          <w:p w14:paraId="5708D0DC" w14:textId="77777777" w:rsidR="006C02A1" w:rsidRDefault="006C02A1" w:rsidP="00677B0D">
            <w:pPr>
              <w:rPr>
                <w:rFonts w:eastAsia="Times New Roman" w:cs="Times New Roman"/>
              </w:rPr>
            </w:pPr>
          </w:p>
          <w:p w14:paraId="08417F23" w14:textId="77777777" w:rsidR="006C02A1" w:rsidRDefault="006C02A1" w:rsidP="00677B0D">
            <w:pPr>
              <w:rPr>
                <w:rFonts w:eastAsia="Times New Roman" w:cs="Times New Roman"/>
              </w:rPr>
            </w:pPr>
          </w:p>
          <w:p w14:paraId="53B714D1" w14:textId="77777777" w:rsidR="006C02A1" w:rsidRDefault="006C02A1" w:rsidP="00677B0D">
            <w:pPr>
              <w:rPr>
                <w:rFonts w:eastAsia="Times New Roman" w:cs="Times New Roman"/>
              </w:rPr>
            </w:pPr>
          </w:p>
          <w:p w14:paraId="31A66B1F" w14:textId="77777777" w:rsidR="006C02A1" w:rsidRDefault="006C02A1" w:rsidP="00677B0D">
            <w:pPr>
              <w:rPr>
                <w:rFonts w:eastAsia="Times New Roman" w:cs="Times New Roman"/>
              </w:rPr>
            </w:pPr>
          </w:p>
          <w:p w14:paraId="58684BE4" w14:textId="77777777" w:rsidR="006C02A1" w:rsidRDefault="006C02A1" w:rsidP="00677B0D">
            <w:pPr>
              <w:rPr>
                <w:rFonts w:eastAsia="Times New Roman" w:cs="Times New Roman"/>
              </w:rPr>
            </w:pPr>
          </w:p>
          <w:p w14:paraId="34345C8B" w14:textId="77777777" w:rsidR="006C02A1" w:rsidRDefault="006C02A1" w:rsidP="00677B0D">
            <w:pPr>
              <w:rPr>
                <w:rFonts w:eastAsia="Times New Roman" w:cs="Times New Roman"/>
              </w:rPr>
            </w:pPr>
          </w:p>
          <w:p w14:paraId="70BCB0AF" w14:textId="2BF8F560" w:rsidR="006C02A1" w:rsidRPr="0060785D" w:rsidRDefault="006C02A1" w:rsidP="63ADC86D">
            <w:pPr>
              <w:jc w:val="center"/>
              <w:rPr>
                <w:rFonts w:asciiTheme="minorHAnsi" w:eastAsia="Times New Roman" w:hAnsiTheme="minorHAnsi" w:cs="Times New Roman"/>
                <w:b/>
                <w:bCs/>
                <w:u w:val="single"/>
              </w:rPr>
            </w:pPr>
          </w:p>
          <w:p w14:paraId="57CF1DDB" w14:textId="5AB94473" w:rsidR="006C02A1" w:rsidRPr="0060785D" w:rsidRDefault="0AF4C314" w:rsidP="63ADC86D">
            <w:pPr>
              <w:jc w:val="center"/>
              <w:rPr>
                <w:rFonts w:asciiTheme="minorHAnsi" w:eastAsia="Times New Roman" w:hAnsiTheme="minorHAnsi" w:cs="Times New Roman"/>
                <w:b/>
                <w:bCs/>
                <w:u w:val="single"/>
              </w:rPr>
            </w:pPr>
            <w:r w:rsidRPr="63ADC86D">
              <w:rPr>
                <w:rFonts w:asciiTheme="minorHAnsi" w:eastAsia="Times New Roman" w:hAnsiTheme="minorHAnsi" w:cs="Times New Roman"/>
                <w:b/>
                <w:bCs/>
                <w:u w:val="single"/>
              </w:rPr>
              <w:t>OR</w:t>
            </w:r>
          </w:p>
        </w:tc>
        <w:tc>
          <w:tcPr>
            <w:tcW w:w="4860" w:type="dxa"/>
          </w:tcPr>
          <w:p w14:paraId="3FB940D6" w14:textId="77777777" w:rsidR="006C02A1" w:rsidRDefault="006C02A1" w:rsidP="00677B0D">
            <w:pPr>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the delegation on behalf of the pharmacists:</w:t>
            </w:r>
          </w:p>
          <w:p w14:paraId="40F92942" w14:textId="77777777" w:rsidR="006C02A1" w:rsidRDefault="006C02A1" w:rsidP="00677B0D">
            <w:pPr>
              <w:rPr>
                <w:rFonts w:asciiTheme="minorHAnsi" w:eastAsia="Times New Roman" w:hAnsiTheme="minorHAnsi" w:cs="Times New Roman"/>
                <w:b/>
                <w:bCs/>
              </w:rPr>
            </w:pPr>
          </w:p>
          <w:p w14:paraId="31B0A8D0"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Freddy Falcon          </w:t>
            </w:r>
            <w:r w:rsidRPr="00652A22">
              <w:rPr>
                <w:rFonts w:ascii="Baguet Script" w:eastAsia="Times New Roman" w:hAnsi="Baguet Script" w:cs="Times New Roman"/>
                <w:i/>
                <w:iCs/>
              </w:rPr>
              <w:t>8/1/2025</w:t>
            </w:r>
          </w:p>
          <w:p w14:paraId="6148F340" w14:textId="77777777" w:rsidR="006C02A1" w:rsidRPr="007B020B" w:rsidRDefault="006C02A1" w:rsidP="00677B0D">
            <w:pPr>
              <w:rPr>
                <w:rFonts w:asciiTheme="minorHAnsi" w:eastAsia="Times New Roman" w:hAnsiTheme="minorHAnsi" w:cs="Times New Roman"/>
                <w:b/>
                <w:bCs/>
                <w:i/>
                <w:iCs/>
              </w:rPr>
            </w:pPr>
          </w:p>
        </w:tc>
      </w:tr>
    </w:tbl>
    <w:p w14:paraId="4FBFDC25" w14:textId="77777777" w:rsidR="006C02A1" w:rsidRPr="006C02A1" w:rsidRDefault="006C02A1" w:rsidP="00D44002">
      <w:pPr>
        <w:rPr>
          <w:rFonts w:eastAsia="Times New Roman" w:cs="Times New Roman"/>
          <w:i/>
          <w:iCs/>
        </w:rPr>
      </w:pPr>
    </w:p>
    <w:p w14:paraId="38E8E287" w14:textId="77777777" w:rsidR="008C6786" w:rsidRPr="005C296E" w:rsidRDefault="008C6786" w:rsidP="005C296E">
      <w:pPr>
        <w:spacing w:line="278" w:lineRule="auto"/>
        <w:rPr>
          <w:b/>
          <w:bCs/>
        </w:rPr>
      </w:pPr>
      <w:r w:rsidRPr="005C296E">
        <w:rPr>
          <w:b/>
          <w:bCs/>
        </w:rPr>
        <w:t>Last Reviewed By &amp; Date:</w:t>
      </w:r>
    </w:p>
    <w:p w14:paraId="59473A45" w14:textId="77777777" w:rsidR="008C6786" w:rsidRPr="00B26E15" w:rsidRDefault="008C6786" w:rsidP="008C6786">
      <w:pPr>
        <w:pStyle w:val="ListParagraph"/>
        <w:numPr>
          <w:ilvl w:val="0"/>
          <w:numId w:val="15"/>
        </w:numPr>
        <w:spacing w:line="278" w:lineRule="auto"/>
      </w:pPr>
      <w:r w:rsidRPr="00B26E15">
        <w:t>Bernie Brewer, MD – Badger Medical Clinic Medical Director - 8/1/2025</w:t>
      </w:r>
    </w:p>
    <w:p w14:paraId="1C93521E" w14:textId="77777777" w:rsidR="008C6786" w:rsidRPr="00B26E15" w:rsidRDefault="008C6786" w:rsidP="008C6786">
      <w:pPr>
        <w:pStyle w:val="ListParagraph"/>
        <w:numPr>
          <w:ilvl w:val="0"/>
          <w:numId w:val="15"/>
        </w:numPr>
        <w:spacing w:line="278" w:lineRule="auto"/>
      </w:pPr>
      <w:r w:rsidRPr="00B26E15">
        <w:t>Freddy Falcon, PharmD – Director of Ambulatory Pharmacy Services – 8/1/2025</w:t>
      </w:r>
    </w:p>
    <w:p w14:paraId="511E53D1" w14:textId="77777777" w:rsidR="00BC215C" w:rsidRDefault="00BC215C" w:rsidP="00D44002">
      <w:pPr>
        <w:rPr>
          <w:b/>
          <w:bCs/>
        </w:rPr>
      </w:pPr>
    </w:p>
    <w:sectPr w:rsidR="00BC21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F425B" w14:textId="77777777" w:rsidR="00FC1EE7" w:rsidRDefault="00FC1EE7">
      <w:pPr>
        <w:spacing w:after="0" w:line="240" w:lineRule="auto"/>
      </w:pPr>
      <w:r>
        <w:separator/>
      </w:r>
    </w:p>
  </w:endnote>
  <w:endnote w:type="continuationSeparator" w:id="0">
    <w:p w14:paraId="74CD4EA7" w14:textId="77777777" w:rsidR="00FC1EE7" w:rsidRDefault="00FC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6945"/>
      <w:gridCol w:w="495"/>
      <w:gridCol w:w="1920"/>
    </w:tblGrid>
    <w:tr w:rsidR="2576E6E4" w14:paraId="695D915B" w14:textId="77777777" w:rsidTr="298B6991">
      <w:trPr>
        <w:trHeight w:val="300"/>
      </w:trPr>
      <w:tc>
        <w:tcPr>
          <w:tcW w:w="6945" w:type="dxa"/>
        </w:tcPr>
        <w:p w14:paraId="4598BEF5" w14:textId="6C207A85" w:rsidR="2576E6E4" w:rsidRDefault="298B6991" w:rsidP="2576E6E4">
          <w:pPr>
            <w:pStyle w:val="Header"/>
            <w:ind w:left="-115"/>
          </w:pPr>
          <w:r>
            <w:t>Tobacco, Nicotine, and Vaping Cessation CPA [Revision Date]</w:t>
          </w:r>
        </w:p>
      </w:tc>
      <w:tc>
        <w:tcPr>
          <w:tcW w:w="495" w:type="dxa"/>
        </w:tcPr>
        <w:p w14:paraId="186FC44B" w14:textId="10581262" w:rsidR="2576E6E4" w:rsidRDefault="2576E6E4" w:rsidP="2576E6E4">
          <w:pPr>
            <w:pStyle w:val="Header"/>
            <w:jc w:val="center"/>
          </w:pPr>
        </w:p>
      </w:tc>
      <w:tc>
        <w:tcPr>
          <w:tcW w:w="1920" w:type="dxa"/>
        </w:tcPr>
        <w:p w14:paraId="456FD1D3" w14:textId="1F7730B1" w:rsidR="2576E6E4" w:rsidRDefault="2576E6E4" w:rsidP="2576E6E4">
          <w:pPr>
            <w:pStyle w:val="Header"/>
            <w:ind w:right="-115"/>
            <w:jc w:val="right"/>
          </w:pPr>
        </w:p>
      </w:tc>
    </w:tr>
  </w:tbl>
  <w:p w14:paraId="09E78338" w14:textId="1292787C" w:rsidR="2576E6E4" w:rsidRDefault="2576E6E4" w:rsidP="2576E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32BA9" w14:textId="77777777" w:rsidR="00FC1EE7" w:rsidRDefault="00FC1EE7">
      <w:pPr>
        <w:spacing w:after="0" w:line="240" w:lineRule="auto"/>
      </w:pPr>
      <w:r>
        <w:separator/>
      </w:r>
    </w:p>
  </w:footnote>
  <w:footnote w:type="continuationSeparator" w:id="0">
    <w:p w14:paraId="4574CF7A" w14:textId="77777777" w:rsidR="00FC1EE7" w:rsidRDefault="00FC1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576E6E4" w14:paraId="0F7F16B0" w14:textId="77777777" w:rsidTr="2576E6E4">
      <w:trPr>
        <w:trHeight w:val="300"/>
      </w:trPr>
      <w:tc>
        <w:tcPr>
          <w:tcW w:w="3120" w:type="dxa"/>
        </w:tcPr>
        <w:p w14:paraId="03C1F73F" w14:textId="24CAE46D" w:rsidR="2576E6E4" w:rsidRDefault="2576E6E4" w:rsidP="2576E6E4">
          <w:pPr>
            <w:pStyle w:val="Header"/>
            <w:ind w:left="-115"/>
          </w:pPr>
        </w:p>
      </w:tc>
      <w:tc>
        <w:tcPr>
          <w:tcW w:w="3120" w:type="dxa"/>
        </w:tcPr>
        <w:p w14:paraId="65928A19" w14:textId="117AE067" w:rsidR="2576E6E4" w:rsidRDefault="2576E6E4" w:rsidP="2576E6E4">
          <w:pPr>
            <w:pStyle w:val="Header"/>
            <w:jc w:val="center"/>
          </w:pPr>
        </w:p>
      </w:tc>
      <w:tc>
        <w:tcPr>
          <w:tcW w:w="3120" w:type="dxa"/>
        </w:tcPr>
        <w:p w14:paraId="0E266079" w14:textId="62201351" w:rsidR="2576E6E4" w:rsidRDefault="2576E6E4" w:rsidP="2576E6E4">
          <w:pPr>
            <w:pStyle w:val="Header"/>
            <w:ind w:right="-115"/>
            <w:jc w:val="right"/>
          </w:pPr>
        </w:p>
      </w:tc>
    </w:tr>
  </w:tbl>
  <w:p w14:paraId="77DE8B85" w14:textId="5003DC3A" w:rsidR="2576E6E4" w:rsidRDefault="2576E6E4" w:rsidP="2576E6E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6DohkBrK" int2:invalidationBookmarkName="" int2:hashCode="pvr88XRGhulgQu" int2:id="RKlqbsrV">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628"/>
    <w:multiLevelType w:val="multilevel"/>
    <w:tmpl w:val="813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F4B3F"/>
    <w:multiLevelType w:val="multilevel"/>
    <w:tmpl w:val="D0E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A3964"/>
    <w:multiLevelType w:val="hybridMultilevel"/>
    <w:tmpl w:val="93268F2A"/>
    <w:lvl w:ilvl="0" w:tplc="D8BAFA7C">
      <w:start w:val="1"/>
      <w:numFmt w:val="bullet"/>
      <w:lvlText w:val=""/>
      <w:lvlJc w:val="left"/>
      <w:pPr>
        <w:ind w:left="720" w:hanging="360"/>
      </w:pPr>
      <w:rPr>
        <w:rFonts w:ascii="Symbol" w:hAnsi="Symbol" w:hint="default"/>
      </w:rPr>
    </w:lvl>
    <w:lvl w:ilvl="1" w:tplc="277AF35C">
      <w:start w:val="1"/>
      <w:numFmt w:val="bullet"/>
      <w:lvlText w:val="o"/>
      <w:lvlJc w:val="left"/>
      <w:pPr>
        <w:ind w:left="1440" w:hanging="360"/>
      </w:pPr>
      <w:rPr>
        <w:rFonts w:ascii="Courier New" w:hAnsi="Courier New" w:hint="default"/>
      </w:rPr>
    </w:lvl>
    <w:lvl w:ilvl="2" w:tplc="B7D015CA">
      <w:start w:val="1"/>
      <w:numFmt w:val="bullet"/>
      <w:lvlText w:val=""/>
      <w:lvlJc w:val="left"/>
      <w:pPr>
        <w:ind w:left="2160" w:hanging="360"/>
      </w:pPr>
      <w:rPr>
        <w:rFonts w:ascii="Wingdings" w:hAnsi="Wingdings" w:hint="default"/>
      </w:rPr>
    </w:lvl>
    <w:lvl w:ilvl="3" w:tplc="597EA760">
      <w:start w:val="1"/>
      <w:numFmt w:val="bullet"/>
      <w:lvlText w:val=""/>
      <w:lvlJc w:val="left"/>
      <w:pPr>
        <w:ind w:left="2880" w:hanging="360"/>
      </w:pPr>
      <w:rPr>
        <w:rFonts w:ascii="Symbol" w:hAnsi="Symbol" w:hint="default"/>
      </w:rPr>
    </w:lvl>
    <w:lvl w:ilvl="4" w:tplc="C096D4D6">
      <w:start w:val="1"/>
      <w:numFmt w:val="bullet"/>
      <w:lvlText w:val="o"/>
      <w:lvlJc w:val="left"/>
      <w:pPr>
        <w:ind w:left="3600" w:hanging="360"/>
      </w:pPr>
      <w:rPr>
        <w:rFonts w:ascii="Courier New" w:hAnsi="Courier New" w:hint="default"/>
      </w:rPr>
    </w:lvl>
    <w:lvl w:ilvl="5" w:tplc="A0CE7E40">
      <w:start w:val="1"/>
      <w:numFmt w:val="bullet"/>
      <w:lvlText w:val=""/>
      <w:lvlJc w:val="left"/>
      <w:pPr>
        <w:ind w:left="4320" w:hanging="360"/>
      </w:pPr>
      <w:rPr>
        <w:rFonts w:ascii="Wingdings" w:hAnsi="Wingdings" w:hint="default"/>
      </w:rPr>
    </w:lvl>
    <w:lvl w:ilvl="6" w:tplc="D7964566">
      <w:start w:val="1"/>
      <w:numFmt w:val="bullet"/>
      <w:lvlText w:val=""/>
      <w:lvlJc w:val="left"/>
      <w:pPr>
        <w:ind w:left="5040" w:hanging="360"/>
      </w:pPr>
      <w:rPr>
        <w:rFonts w:ascii="Symbol" w:hAnsi="Symbol" w:hint="default"/>
      </w:rPr>
    </w:lvl>
    <w:lvl w:ilvl="7" w:tplc="D58E2FEE">
      <w:start w:val="1"/>
      <w:numFmt w:val="bullet"/>
      <w:lvlText w:val="o"/>
      <w:lvlJc w:val="left"/>
      <w:pPr>
        <w:ind w:left="5760" w:hanging="360"/>
      </w:pPr>
      <w:rPr>
        <w:rFonts w:ascii="Courier New" w:hAnsi="Courier New" w:hint="default"/>
      </w:rPr>
    </w:lvl>
    <w:lvl w:ilvl="8" w:tplc="08308156">
      <w:start w:val="1"/>
      <w:numFmt w:val="bullet"/>
      <w:lvlText w:val=""/>
      <w:lvlJc w:val="left"/>
      <w:pPr>
        <w:ind w:left="6480" w:hanging="360"/>
      </w:pPr>
      <w:rPr>
        <w:rFonts w:ascii="Wingdings" w:hAnsi="Wingdings" w:hint="default"/>
      </w:rPr>
    </w:lvl>
  </w:abstractNum>
  <w:abstractNum w:abstractNumId="3" w15:restartNumberingAfterBreak="0">
    <w:nsid w:val="2084E7E8"/>
    <w:multiLevelType w:val="hybridMultilevel"/>
    <w:tmpl w:val="BA18D98A"/>
    <w:lvl w:ilvl="0" w:tplc="0EDC7C2E">
      <w:start w:val="1"/>
      <w:numFmt w:val="decimal"/>
      <w:lvlText w:val="%1."/>
      <w:lvlJc w:val="left"/>
      <w:pPr>
        <w:ind w:left="720" w:hanging="360"/>
      </w:pPr>
    </w:lvl>
    <w:lvl w:ilvl="1" w:tplc="5BD68DBE">
      <w:start w:val="1"/>
      <w:numFmt w:val="lowerLetter"/>
      <w:lvlText w:val="%2."/>
      <w:lvlJc w:val="left"/>
      <w:pPr>
        <w:ind w:left="1440" w:hanging="360"/>
      </w:pPr>
    </w:lvl>
    <w:lvl w:ilvl="2" w:tplc="55424E9A">
      <w:start w:val="1"/>
      <w:numFmt w:val="lowerRoman"/>
      <w:lvlText w:val="%3."/>
      <w:lvlJc w:val="right"/>
      <w:pPr>
        <w:ind w:left="2016" w:hanging="288"/>
      </w:pPr>
    </w:lvl>
    <w:lvl w:ilvl="3" w:tplc="C10EDF96">
      <w:start w:val="1"/>
      <w:numFmt w:val="lowerRoman"/>
      <w:lvlText w:val="%4."/>
      <w:lvlJc w:val="right"/>
      <w:pPr>
        <w:ind w:left="2880" w:hanging="360"/>
      </w:pPr>
    </w:lvl>
    <w:lvl w:ilvl="4" w:tplc="2B6630A4">
      <w:start w:val="1"/>
      <w:numFmt w:val="lowerLetter"/>
      <w:lvlText w:val="%5."/>
      <w:lvlJc w:val="left"/>
      <w:pPr>
        <w:ind w:left="3600" w:hanging="360"/>
      </w:pPr>
    </w:lvl>
    <w:lvl w:ilvl="5" w:tplc="6E2E6EEE">
      <w:start w:val="1"/>
      <w:numFmt w:val="lowerRoman"/>
      <w:lvlText w:val="%6."/>
      <w:lvlJc w:val="right"/>
      <w:pPr>
        <w:ind w:left="4320" w:hanging="180"/>
      </w:pPr>
    </w:lvl>
    <w:lvl w:ilvl="6" w:tplc="1E12DD1C">
      <w:start w:val="1"/>
      <w:numFmt w:val="decimal"/>
      <w:lvlText w:val="%7."/>
      <w:lvlJc w:val="left"/>
      <w:pPr>
        <w:ind w:left="5040" w:hanging="360"/>
      </w:pPr>
    </w:lvl>
    <w:lvl w:ilvl="7" w:tplc="07C09060">
      <w:start w:val="1"/>
      <w:numFmt w:val="lowerLetter"/>
      <w:lvlText w:val="%8."/>
      <w:lvlJc w:val="left"/>
      <w:pPr>
        <w:ind w:left="5760" w:hanging="360"/>
      </w:pPr>
    </w:lvl>
    <w:lvl w:ilvl="8" w:tplc="34503824">
      <w:start w:val="1"/>
      <w:numFmt w:val="lowerRoman"/>
      <w:lvlText w:val="%9."/>
      <w:lvlJc w:val="right"/>
      <w:pPr>
        <w:ind w:left="6480" w:hanging="180"/>
      </w:pPr>
    </w:lvl>
  </w:abstractNum>
  <w:abstractNum w:abstractNumId="4" w15:restartNumberingAfterBreak="0">
    <w:nsid w:val="2B226428"/>
    <w:multiLevelType w:val="hybridMultilevel"/>
    <w:tmpl w:val="A19C500E"/>
    <w:lvl w:ilvl="0" w:tplc="D3923F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4A2C2A"/>
    <w:multiLevelType w:val="hybridMultilevel"/>
    <w:tmpl w:val="1B66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8E679F"/>
    <w:multiLevelType w:val="multilevel"/>
    <w:tmpl w:val="150C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B76E9A"/>
    <w:multiLevelType w:val="hybridMultilevel"/>
    <w:tmpl w:val="CD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F36D42"/>
    <w:multiLevelType w:val="hybridMultilevel"/>
    <w:tmpl w:val="58DE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2C2AE3"/>
    <w:multiLevelType w:val="hybridMultilevel"/>
    <w:tmpl w:val="F904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782543"/>
    <w:multiLevelType w:val="hybridMultilevel"/>
    <w:tmpl w:val="0ECAA604"/>
    <w:lvl w:ilvl="0" w:tplc="D10C3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806323"/>
    <w:multiLevelType w:val="hybridMultilevel"/>
    <w:tmpl w:val="E6BC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ED6908"/>
    <w:multiLevelType w:val="hybridMultilevel"/>
    <w:tmpl w:val="49AE2F2A"/>
    <w:lvl w:ilvl="0" w:tplc="FFFFFFFF">
      <w:start w:val="1"/>
      <w:numFmt w:val="decimal"/>
      <w:lvlText w:val="%1."/>
      <w:lvlJc w:val="left"/>
      <w:pPr>
        <w:ind w:left="108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0D3716"/>
    <w:multiLevelType w:val="multilevel"/>
    <w:tmpl w:val="F67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125457"/>
    <w:multiLevelType w:val="hybridMultilevel"/>
    <w:tmpl w:val="8F6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4600844">
    <w:abstractNumId w:val="2"/>
  </w:num>
  <w:num w:numId="2" w16cid:durableId="1379162111">
    <w:abstractNumId w:val="3"/>
  </w:num>
  <w:num w:numId="3" w16cid:durableId="1558396030">
    <w:abstractNumId w:val="8"/>
  </w:num>
  <w:num w:numId="4" w16cid:durableId="567687147">
    <w:abstractNumId w:val="0"/>
  </w:num>
  <w:num w:numId="5" w16cid:durableId="1437142891">
    <w:abstractNumId w:val="12"/>
  </w:num>
  <w:num w:numId="6" w16cid:durableId="503862962">
    <w:abstractNumId w:val="1"/>
  </w:num>
  <w:num w:numId="7" w16cid:durableId="254293750">
    <w:abstractNumId w:val="6"/>
  </w:num>
  <w:num w:numId="8" w16cid:durableId="310527802">
    <w:abstractNumId w:val="9"/>
  </w:num>
  <w:num w:numId="9" w16cid:durableId="1960331796">
    <w:abstractNumId w:val="13"/>
  </w:num>
  <w:num w:numId="10" w16cid:durableId="1559784521">
    <w:abstractNumId w:val="11"/>
  </w:num>
  <w:num w:numId="11" w16cid:durableId="1852062410">
    <w:abstractNumId w:val="5"/>
  </w:num>
  <w:num w:numId="12" w16cid:durableId="1754157453">
    <w:abstractNumId w:val="7"/>
  </w:num>
  <w:num w:numId="13" w16cid:durableId="1327130723">
    <w:abstractNumId w:val="4"/>
  </w:num>
  <w:num w:numId="14" w16cid:durableId="1834373751">
    <w:abstractNumId w:val="10"/>
  </w:num>
  <w:num w:numId="15" w16cid:durableId="6334095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bCwMLU0NTewMLVQ0lEKTi0uzszPAykwrAUAGBd1rSwAAAA="/>
  </w:docVars>
  <w:rsids>
    <w:rsidRoot w:val="00D44002"/>
    <w:rsid w:val="00006271"/>
    <w:rsid w:val="00056698"/>
    <w:rsid w:val="000942B8"/>
    <w:rsid w:val="000F5450"/>
    <w:rsid w:val="00123E17"/>
    <w:rsid w:val="001A3EA2"/>
    <w:rsid w:val="00262F9F"/>
    <w:rsid w:val="00285376"/>
    <w:rsid w:val="002B2F57"/>
    <w:rsid w:val="002C3B36"/>
    <w:rsid w:val="002C7867"/>
    <w:rsid w:val="002E2B2A"/>
    <w:rsid w:val="0031158E"/>
    <w:rsid w:val="0033042D"/>
    <w:rsid w:val="003420C8"/>
    <w:rsid w:val="0041035B"/>
    <w:rsid w:val="00460F87"/>
    <w:rsid w:val="00470417"/>
    <w:rsid w:val="0049206E"/>
    <w:rsid w:val="004B7965"/>
    <w:rsid w:val="00503B90"/>
    <w:rsid w:val="00540BF1"/>
    <w:rsid w:val="0057146A"/>
    <w:rsid w:val="00587082"/>
    <w:rsid w:val="005A2E1B"/>
    <w:rsid w:val="005C296E"/>
    <w:rsid w:val="005F2F13"/>
    <w:rsid w:val="0061664D"/>
    <w:rsid w:val="00623741"/>
    <w:rsid w:val="00625863"/>
    <w:rsid w:val="006932D5"/>
    <w:rsid w:val="006C02A1"/>
    <w:rsid w:val="006C3069"/>
    <w:rsid w:val="007768D7"/>
    <w:rsid w:val="00861923"/>
    <w:rsid w:val="008C6786"/>
    <w:rsid w:val="009339E1"/>
    <w:rsid w:val="0094412E"/>
    <w:rsid w:val="00965000"/>
    <w:rsid w:val="009B34B8"/>
    <w:rsid w:val="009C238D"/>
    <w:rsid w:val="009E5276"/>
    <w:rsid w:val="009E5D50"/>
    <w:rsid w:val="00A005FF"/>
    <w:rsid w:val="00A75927"/>
    <w:rsid w:val="00A84D6E"/>
    <w:rsid w:val="00AE5287"/>
    <w:rsid w:val="00B22851"/>
    <w:rsid w:val="00B2580C"/>
    <w:rsid w:val="00B31E4C"/>
    <w:rsid w:val="00BA55DB"/>
    <w:rsid w:val="00BC215C"/>
    <w:rsid w:val="00BF26B0"/>
    <w:rsid w:val="00C765F1"/>
    <w:rsid w:val="00CA1158"/>
    <w:rsid w:val="00CE32D2"/>
    <w:rsid w:val="00D14B72"/>
    <w:rsid w:val="00D3771D"/>
    <w:rsid w:val="00D44002"/>
    <w:rsid w:val="00D50753"/>
    <w:rsid w:val="00DA532D"/>
    <w:rsid w:val="00E20118"/>
    <w:rsid w:val="00E4689E"/>
    <w:rsid w:val="00EB6989"/>
    <w:rsid w:val="00F21A8E"/>
    <w:rsid w:val="00F44655"/>
    <w:rsid w:val="00F62453"/>
    <w:rsid w:val="00F8185C"/>
    <w:rsid w:val="00FC1EE7"/>
    <w:rsid w:val="015E5AD7"/>
    <w:rsid w:val="022E0BEC"/>
    <w:rsid w:val="031E3A5B"/>
    <w:rsid w:val="037984D4"/>
    <w:rsid w:val="0475218B"/>
    <w:rsid w:val="0496C7B0"/>
    <w:rsid w:val="05A8EB73"/>
    <w:rsid w:val="05C19461"/>
    <w:rsid w:val="06258C38"/>
    <w:rsid w:val="0770CA72"/>
    <w:rsid w:val="098AE744"/>
    <w:rsid w:val="0AF4C314"/>
    <w:rsid w:val="0B1F3C91"/>
    <w:rsid w:val="0D1A19B6"/>
    <w:rsid w:val="0D515A68"/>
    <w:rsid w:val="10D27D6D"/>
    <w:rsid w:val="1100C3DC"/>
    <w:rsid w:val="115734FF"/>
    <w:rsid w:val="132A1307"/>
    <w:rsid w:val="145C2897"/>
    <w:rsid w:val="1673D49A"/>
    <w:rsid w:val="1836CB1A"/>
    <w:rsid w:val="1A6992F6"/>
    <w:rsid w:val="1B372E87"/>
    <w:rsid w:val="1BE418E3"/>
    <w:rsid w:val="1BFE10BC"/>
    <w:rsid w:val="1F565118"/>
    <w:rsid w:val="1FF9463F"/>
    <w:rsid w:val="20B48A04"/>
    <w:rsid w:val="21B9BA76"/>
    <w:rsid w:val="23E3D610"/>
    <w:rsid w:val="2404FA92"/>
    <w:rsid w:val="25695FC4"/>
    <w:rsid w:val="2576E6E4"/>
    <w:rsid w:val="26CD9B0D"/>
    <w:rsid w:val="26DFE55B"/>
    <w:rsid w:val="27C24B0B"/>
    <w:rsid w:val="27F2B761"/>
    <w:rsid w:val="298B6991"/>
    <w:rsid w:val="2B924FFB"/>
    <w:rsid w:val="2CF81D87"/>
    <w:rsid w:val="2D76F090"/>
    <w:rsid w:val="2E515AF3"/>
    <w:rsid w:val="35FD06F6"/>
    <w:rsid w:val="361F8A6C"/>
    <w:rsid w:val="376FA9FB"/>
    <w:rsid w:val="382373E5"/>
    <w:rsid w:val="386BB6A2"/>
    <w:rsid w:val="3973D339"/>
    <w:rsid w:val="3CBD0193"/>
    <w:rsid w:val="3D3D980C"/>
    <w:rsid w:val="3D58C9D1"/>
    <w:rsid w:val="3DD0783D"/>
    <w:rsid w:val="3E60B19B"/>
    <w:rsid w:val="42D30E9D"/>
    <w:rsid w:val="45D96E20"/>
    <w:rsid w:val="466B166E"/>
    <w:rsid w:val="46915905"/>
    <w:rsid w:val="4AE08726"/>
    <w:rsid w:val="4CEF1E3A"/>
    <w:rsid w:val="4D6F983D"/>
    <w:rsid w:val="4E61D9AA"/>
    <w:rsid w:val="4F7DCD54"/>
    <w:rsid w:val="52414338"/>
    <w:rsid w:val="52AF0A07"/>
    <w:rsid w:val="54BFC4AD"/>
    <w:rsid w:val="5503C7A6"/>
    <w:rsid w:val="5551E962"/>
    <w:rsid w:val="56E8A7FC"/>
    <w:rsid w:val="5739AEEF"/>
    <w:rsid w:val="57D0925F"/>
    <w:rsid w:val="5A4D7BBD"/>
    <w:rsid w:val="5BFAA381"/>
    <w:rsid w:val="5D18BFA0"/>
    <w:rsid w:val="5ECB29F3"/>
    <w:rsid w:val="5FAF708D"/>
    <w:rsid w:val="611F3E90"/>
    <w:rsid w:val="6180B345"/>
    <w:rsid w:val="63ADC86D"/>
    <w:rsid w:val="6410EE90"/>
    <w:rsid w:val="641F2579"/>
    <w:rsid w:val="65193E73"/>
    <w:rsid w:val="6564CA7C"/>
    <w:rsid w:val="65F42A48"/>
    <w:rsid w:val="662D5141"/>
    <w:rsid w:val="66338E8E"/>
    <w:rsid w:val="669A7D53"/>
    <w:rsid w:val="6A3BFD83"/>
    <w:rsid w:val="6E23D6F7"/>
    <w:rsid w:val="70F9F9BA"/>
    <w:rsid w:val="7139B5DF"/>
    <w:rsid w:val="7157D66A"/>
    <w:rsid w:val="73EA30D3"/>
    <w:rsid w:val="740CEF2C"/>
    <w:rsid w:val="755A29F4"/>
    <w:rsid w:val="762CBC28"/>
    <w:rsid w:val="766DE210"/>
    <w:rsid w:val="771E6BED"/>
    <w:rsid w:val="7866F6F2"/>
    <w:rsid w:val="791E6241"/>
    <w:rsid w:val="793AC18B"/>
    <w:rsid w:val="79E31529"/>
    <w:rsid w:val="7A07571A"/>
    <w:rsid w:val="7B4DB6C2"/>
    <w:rsid w:val="7C376CDC"/>
    <w:rsid w:val="7C85F2E2"/>
    <w:rsid w:val="7DA0BAE4"/>
    <w:rsid w:val="7F52C1E1"/>
    <w:rsid w:val="7FD4A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B763"/>
  <w15:chartTrackingRefBased/>
  <w15:docId w15:val="{9AA770C2-E974-4929-9A3C-EB7E117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65"/>
  </w:style>
  <w:style w:type="paragraph" w:styleId="Heading1">
    <w:name w:val="heading 1"/>
    <w:basedOn w:val="Normal"/>
    <w:next w:val="Normal"/>
    <w:link w:val="Heading1Char"/>
    <w:uiPriority w:val="9"/>
    <w:qFormat/>
    <w:rsid w:val="00D44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002"/>
    <w:rPr>
      <w:rFonts w:eastAsiaTheme="majorEastAsia" w:cstheme="majorBidi"/>
      <w:color w:val="272727" w:themeColor="text1" w:themeTint="D8"/>
    </w:rPr>
  </w:style>
  <w:style w:type="paragraph" w:styleId="Title">
    <w:name w:val="Title"/>
    <w:basedOn w:val="Normal"/>
    <w:next w:val="Normal"/>
    <w:link w:val="TitleChar"/>
    <w:uiPriority w:val="10"/>
    <w:qFormat/>
    <w:rsid w:val="00D44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002"/>
    <w:pPr>
      <w:spacing w:before="160"/>
      <w:jc w:val="center"/>
    </w:pPr>
    <w:rPr>
      <w:i/>
      <w:iCs/>
      <w:color w:val="404040" w:themeColor="text1" w:themeTint="BF"/>
    </w:rPr>
  </w:style>
  <w:style w:type="character" w:customStyle="1" w:styleId="QuoteChar">
    <w:name w:val="Quote Char"/>
    <w:basedOn w:val="DefaultParagraphFont"/>
    <w:link w:val="Quote"/>
    <w:uiPriority w:val="29"/>
    <w:rsid w:val="00D44002"/>
    <w:rPr>
      <w:i/>
      <w:iCs/>
      <w:color w:val="404040" w:themeColor="text1" w:themeTint="BF"/>
    </w:rPr>
  </w:style>
  <w:style w:type="paragraph" w:styleId="ListParagraph">
    <w:name w:val="List Paragraph"/>
    <w:basedOn w:val="Normal"/>
    <w:uiPriority w:val="34"/>
    <w:qFormat/>
    <w:rsid w:val="00D44002"/>
    <w:pPr>
      <w:ind w:left="720"/>
      <w:contextualSpacing/>
    </w:pPr>
  </w:style>
  <w:style w:type="character" w:styleId="IntenseEmphasis">
    <w:name w:val="Intense Emphasis"/>
    <w:basedOn w:val="DefaultParagraphFont"/>
    <w:uiPriority w:val="21"/>
    <w:qFormat/>
    <w:rsid w:val="00D44002"/>
    <w:rPr>
      <w:i/>
      <w:iCs/>
      <w:color w:val="0F4761" w:themeColor="accent1" w:themeShade="BF"/>
    </w:rPr>
  </w:style>
  <w:style w:type="paragraph" w:styleId="IntenseQuote">
    <w:name w:val="Intense Quote"/>
    <w:basedOn w:val="Normal"/>
    <w:next w:val="Normal"/>
    <w:link w:val="IntenseQuoteChar"/>
    <w:uiPriority w:val="30"/>
    <w:qFormat/>
    <w:rsid w:val="00D44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002"/>
    <w:rPr>
      <w:i/>
      <w:iCs/>
      <w:color w:val="0F4761" w:themeColor="accent1" w:themeShade="BF"/>
    </w:rPr>
  </w:style>
  <w:style w:type="character" w:styleId="IntenseReference">
    <w:name w:val="Intense Reference"/>
    <w:basedOn w:val="DefaultParagraphFont"/>
    <w:uiPriority w:val="32"/>
    <w:qFormat/>
    <w:rsid w:val="00D44002"/>
    <w:rPr>
      <w:b/>
      <w:bCs/>
      <w:smallCaps/>
      <w:color w:val="0F4761" w:themeColor="accent1" w:themeShade="BF"/>
      <w:spacing w:val="5"/>
    </w:rPr>
  </w:style>
  <w:style w:type="table" w:styleId="TableGrid">
    <w:name w:val="Table Grid"/>
    <w:basedOn w:val="TableNormal"/>
    <w:uiPriority w:val="39"/>
    <w:rsid w:val="00D44002"/>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4002"/>
    <w:rPr>
      <w:color w:val="666666"/>
    </w:rPr>
  </w:style>
  <w:style w:type="paragraph" w:styleId="BodyText2">
    <w:name w:val="Body Text 2"/>
    <w:basedOn w:val="Normal"/>
    <w:link w:val="BodyText2Char"/>
    <w:uiPriority w:val="99"/>
    <w:semiHidden/>
    <w:unhideWhenUsed/>
    <w:rsid w:val="00D44002"/>
    <w:pPr>
      <w:autoSpaceDE w:val="0"/>
      <w:autoSpaceDN w:val="0"/>
      <w:adjustRightInd w:val="0"/>
      <w:spacing w:after="0" w:line="240" w:lineRule="auto"/>
      <w:ind w:right="713"/>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uiPriority w:val="99"/>
    <w:semiHidden/>
    <w:rsid w:val="00D44002"/>
    <w:rPr>
      <w:rFonts w:ascii="Times New Roman" w:eastAsia="Times New Roman" w:hAnsi="Times New Roman" w:cs="Times New Roman"/>
      <w:kern w:val="0"/>
      <w14:ligatures w14:val="none"/>
    </w:rPr>
  </w:style>
  <w:style w:type="character" w:customStyle="1" w:styleId="qstitlesection">
    <w:name w:val="qs_title_section_"/>
    <w:uiPriority w:val="99"/>
    <w:rsid w:val="00D44002"/>
    <w:rPr>
      <w:rFonts w:ascii="Times New Roman" w:hAnsi="Times New Roman" w:cs="Times New Roman" w:hint="default"/>
    </w:rPr>
  </w:style>
  <w:style w:type="character" w:styleId="CommentReference">
    <w:name w:val="annotation reference"/>
    <w:basedOn w:val="DefaultParagraphFont"/>
    <w:uiPriority w:val="99"/>
    <w:semiHidden/>
    <w:unhideWhenUsed/>
    <w:rsid w:val="00F8185C"/>
    <w:rPr>
      <w:sz w:val="16"/>
      <w:szCs w:val="16"/>
    </w:rPr>
  </w:style>
  <w:style w:type="paragraph" w:styleId="CommentText">
    <w:name w:val="annotation text"/>
    <w:basedOn w:val="Normal"/>
    <w:link w:val="CommentTextChar"/>
    <w:uiPriority w:val="99"/>
    <w:unhideWhenUsed/>
    <w:rsid w:val="00F8185C"/>
    <w:pPr>
      <w:spacing w:line="240" w:lineRule="auto"/>
    </w:pPr>
    <w:rPr>
      <w:sz w:val="20"/>
      <w:szCs w:val="20"/>
    </w:rPr>
  </w:style>
  <w:style w:type="character" w:customStyle="1" w:styleId="CommentTextChar">
    <w:name w:val="Comment Text Char"/>
    <w:basedOn w:val="DefaultParagraphFont"/>
    <w:link w:val="CommentText"/>
    <w:uiPriority w:val="99"/>
    <w:rsid w:val="00F8185C"/>
    <w:rPr>
      <w:sz w:val="20"/>
      <w:szCs w:val="20"/>
    </w:rPr>
  </w:style>
  <w:style w:type="paragraph" w:styleId="CommentSubject">
    <w:name w:val="annotation subject"/>
    <w:basedOn w:val="CommentText"/>
    <w:next w:val="CommentText"/>
    <w:link w:val="CommentSubjectChar"/>
    <w:uiPriority w:val="99"/>
    <w:semiHidden/>
    <w:unhideWhenUsed/>
    <w:rsid w:val="00F8185C"/>
    <w:rPr>
      <w:b/>
      <w:bCs/>
    </w:rPr>
  </w:style>
  <w:style w:type="character" w:customStyle="1" w:styleId="CommentSubjectChar">
    <w:name w:val="Comment Subject Char"/>
    <w:basedOn w:val="CommentTextChar"/>
    <w:link w:val="CommentSubject"/>
    <w:uiPriority w:val="99"/>
    <w:semiHidden/>
    <w:rsid w:val="00F8185C"/>
    <w:rPr>
      <w:b/>
      <w:bCs/>
      <w:sz w:val="20"/>
      <w:szCs w:val="20"/>
    </w:rPr>
  </w:style>
  <w:style w:type="paragraph" w:styleId="Revision">
    <w:name w:val="Revision"/>
    <w:hidden/>
    <w:uiPriority w:val="99"/>
    <w:semiHidden/>
    <w:rsid w:val="0033042D"/>
    <w:pPr>
      <w:spacing w:after="0" w:line="240" w:lineRule="auto"/>
    </w:pPr>
  </w:style>
  <w:style w:type="paragraph" w:styleId="BalloonText">
    <w:name w:val="Balloon Text"/>
    <w:basedOn w:val="Normal"/>
    <w:link w:val="BalloonTextChar"/>
    <w:uiPriority w:val="99"/>
    <w:semiHidden/>
    <w:unhideWhenUsed/>
    <w:rsid w:val="005A2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1B"/>
    <w:rPr>
      <w:rFonts w:ascii="Segoe UI" w:hAnsi="Segoe UI" w:cs="Segoe UI"/>
      <w:sz w:val="18"/>
      <w:szCs w:val="18"/>
    </w:rPr>
  </w:style>
  <w:style w:type="paragraph" w:styleId="BodyText">
    <w:name w:val="Body Text"/>
    <w:basedOn w:val="Normal"/>
    <w:uiPriority w:val="99"/>
    <w:unhideWhenUsed/>
    <w:rsid w:val="63ADC86D"/>
    <w:pPr>
      <w:spacing w:after="120"/>
    </w:pPr>
  </w:style>
  <w:style w:type="paragraph" w:styleId="Header">
    <w:name w:val="header"/>
    <w:basedOn w:val="Normal"/>
    <w:uiPriority w:val="99"/>
    <w:unhideWhenUsed/>
    <w:rsid w:val="2576E6E4"/>
    <w:pPr>
      <w:tabs>
        <w:tab w:val="center" w:pos="4680"/>
        <w:tab w:val="right" w:pos="9360"/>
      </w:tabs>
      <w:spacing w:after="0" w:line="240" w:lineRule="auto"/>
    </w:pPr>
  </w:style>
  <w:style w:type="paragraph" w:styleId="Footer">
    <w:name w:val="footer"/>
    <w:basedOn w:val="Normal"/>
    <w:uiPriority w:val="99"/>
    <w:unhideWhenUsed/>
    <w:rsid w:val="2576E6E4"/>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255">
      <w:bodyDiv w:val="1"/>
      <w:marLeft w:val="0"/>
      <w:marRight w:val="0"/>
      <w:marTop w:val="0"/>
      <w:marBottom w:val="0"/>
      <w:divBdr>
        <w:top w:val="none" w:sz="0" w:space="0" w:color="auto"/>
        <w:left w:val="none" w:sz="0" w:space="0" w:color="auto"/>
        <w:bottom w:val="none" w:sz="0" w:space="0" w:color="auto"/>
        <w:right w:val="none" w:sz="0" w:space="0" w:color="auto"/>
      </w:divBdr>
    </w:div>
    <w:div w:id="305353964">
      <w:bodyDiv w:val="1"/>
      <w:marLeft w:val="0"/>
      <w:marRight w:val="0"/>
      <w:marTop w:val="0"/>
      <w:marBottom w:val="0"/>
      <w:divBdr>
        <w:top w:val="none" w:sz="0" w:space="0" w:color="auto"/>
        <w:left w:val="none" w:sz="0" w:space="0" w:color="auto"/>
        <w:bottom w:val="none" w:sz="0" w:space="0" w:color="auto"/>
        <w:right w:val="none" w:sz="0" w:space="0" w:color="auto"/>
      </w:divBdr>
    </w:div>
    <w:div w:id="368799345">
      <w:bodyDiv w:val="1"/>
      <w:marLeft w:val="0"/>
      <w:marRight w:val="0"/>
      <w:marTop w:val="0"/>
      <w:marBottom w:val="0"/>
      <w:divBdr>
        <w:top w:val="none" w:sz="0" w:space="0" w:color="auto"/>
        <w:left w:val="none" w:sz="0" w:space="0" w:color="auto"/>
        <w:bottom w:val="none" w:sz="0" w:space="0" w:color="auto"/>
        <w:right w:val="none" w:sz="0" w:space="0" w:color="auto"/>
      </w:divBdr>
    </w:div>
    <w:div w:id="529225728">
      <w:bodyDiv w:val="1"/>
      <w:marLeft w:val="0"/>
      <w:marRight w:val="0"/>
      <w:marTop w:val="0"/>
      <w:marBottom w:val="0"/>
      <w:divBdr>
        <w:top w:val="none" w:sz="0" w:space="0" w:color="auto"/>
        <w:left w:val="none" w:sz="0" w:space="0" w:color="auto"/>
        <w:bottom w:val="none" w:sz="0" w:space="0" w:color="auto"/>
        <w:right w:val="none" w:sz="0" w:space="0" w:color="auto"/>
      </w:divBdr>
    </w:div>
    <w:div w:id="707341238">
      <w:bodyDiv w:val="1"/>
      <w:marLeft w:val="0"/>
      <w:marRight w:val="0"/>
      <w:marTop w:val="0"/>
      <w:marBottom w:val="0"/>
      <w:divBdr>
        <w:top w:val="none" w:sz="0" w:space="0" w:color="auto"/>
        <w:left w:val="none" w:sz="0" w:space="0" w:color="auto"/>
        <w:bottom w:val="none" w:sz="0" w:space="0" w:color="auto"/>
        <w:right w:val="none" w:sz="0" w:space="0" w:color="auto"/>
      </w:divBdr>
    </w:div>
    <w:div w:id="772867441">
      <w:bodyDiv w:val="1"/>
      <w:marLeft w:val="0"/>
      <w:marRight w:val="0"/>
      <w:marTop w:val="0"/>
      <w:marBottom w:val="0"/>
      <w:divBdr>
        <w:top w:val="none" w:sz="0" w:space="0" w:color="auto"/>
        <w:left w:val="none" w:sz="0" w:space="0" w:color="auto"/>
        <w:bottom w:val="none" w:sz="0" w:space="0" w:color="auto"/>
        <w:right w:val="none" w:sz="0" w:space="0" w:color="auto"/>
      </w:divBdr>
    </w:div>
    <w:div w:id="857891410">
      <w:bodyDiv w:val="1"/>
      <w:marLeft w:val="0"/>
      <w:marRight w:val="0"/>
      <w:marTop w:val="0"/>
      <w:marBottom w:val="0"/>
      <w:divBdr>
        <w:top w:val="none" w:sz="0" w:space="0" w:color="auto"/>
        <w:left w:val="none" w:sz="0" w:space="0" w:color="auto"/>
        <w:bottom w:val="none" w:sz="0" w:space="0" w:color="auto"/>
        <w:right w:val="none" w:sz="0" w:space="0" w:color="auto"/>
      </w:divBdr>
    </w:div>
    <w:div w:id="963269672">
      <w:bodyDiv w:val="1"/>
      <w:marLeft w:val="0"/>
      <w:marRight w:val="0"/>
      <w:marTop w:val="0"/>
      <w:marBottom w:val="0"/>
      <w:divBdr>
        <w:top w:val="none" w:sz="0" w:space="0" w:color="auto"/>
        <w:left w:val="none" w:sz="0" w:space="0" w:color="auto"/>
        <w:bottom w:val="none" w:sz="0" w:space="0" w:color="auto"/>
        <w:right w:val="none" w:sz="0" w:space="0" w:color="auto"/>
      </w:divBdr>
    </w:div>
    <w:div w:id="994186055">
      <w:bodyDiv w:val="1"/>
      <w:marLeft w:val="0"/>
      <w:marRight w:val="0"/>
      <w:marTop w:val="0"/>
      <w:marBottom w:val="0"/>
      <w:divBdr>
        <w:top w:val="none" w:sz="0" w:space="0" w:color="auto"/>
        <w:left w:val="none" w:sz="0" w:space="0" w:color="auto"/>
        <w:bottom w:val="none" w:sz="0" w:space="0" w:color="auto"/>
        <w:right w:val="none" w:sz="0" w:space="0" w:color="auto"/>
      </w:divBdr>
    </w:div>
    <w:div w:id="1143153612">
      <w:bodyDiv w:val="1"/>
      <w:marLeft w:val="0"/>
      <w:marRight w:val="0"/>
      <w:marTop w:val="0"/>
      <w:marBottom w:val="0"/>
      <w:divBdr>
        <w:top w:val="none" w:sz="0" w:space="0" w:color="auto"/>
        <w:left w:val="none" w:sz="0" w:space="0" w:color="auto"/>
        <w:bottom w:val="none" w:sz="0" w:space="0" w:color="auto"/>
        <w:right w:val="none" w:sz="0" w:space="0" w:color="auto"/>
      </w:divBdr>
    </w:div>
    <w:div w:id="1288584901">
      <w:bodyDiv w:val="1"/>
      <w:marLeft w:val="0"/>
      <w:marRight w:val="0"/>
      <w:marTop w:val="0"/>
      <w:marBottom w:val="0"/>
      <w:divBdr>
        <w:top w:val="none" w:sz="0" w:space="0" w:color="auto"/>
        <w:left w:val="none" w:sz="0" w:space="0" w:color="auto"/>
        <w:bottom w:val="none" w:sz="0" w:space="0" w:color="auto"/>
        <w:right w:val="none" w:sz="0" w:space="0" w:color="auto"/>
      </w:divBdr>
    </w:div>
    <w:div w:id="1290014332">
      <w:bodyDiv w:val="1"/>
      <w:marLeft w:val="0"/>
      <w:marRight w:val="0"/>
      <w:marTop w:val="0"/>
      <w:marBottom w:val="0"/>
      <w:divBdr>
        <w:top w:val="none" w:sz="0" w:space="0" w:color="auto"/>
        <w:left w:val="none" w:sz="0" w:space="0" w:color="auto"/>
        <w:bottom w:val="none" w:sz="0" w:space="0" w:color="auto"/>
        <w:right w:val="none" w:sz="0" w:space="0" w:color="auto"/>
      </w:divBdr>
    </w:div>
    <w:div w:id="1403521988">
      <w:bodyDiv w:val="1"/>
      <w:marLeft w:val="0"/>
      <w:marRight w:val="0"/>
      <w:marTop w:val="0"/>
      <w:marBottom w:val="0"/>
      <w:divBdr>
        <w:top w:val="none" w:sz="0" w:space="0" w:color="auto"/>
        <w:left w:val="none" w:sz="0" w:space="0" w:color="auto"/>
        <w:bottom w:val="none" w:sz="0" w:space="0" w:color="auto"/>
        <w:right w:val="none" w:sz="0" w:space="0" w:color="auto"/>
      </w:divBdr>
    </w:div>
    <w:div w:id="1542329617">
      <w:bodyDiv w:val="1"/>
      <w:marLeft w:val="0"/>
      <w:marRight w:val="0"/>
      <w:marTop w:val="0"/>
      <w:marBottom w:val="0"/>
      <w:divBdr>
        <w:top w:val="none" w:sz="0" w:space="0" w:color="auto"/>
        <w:left w:val="none" w:sz="0" w:space="0" w:color="auto"/>
        <w:bottom w:val="none" w:sz="0" w:space="0" w:color="auto"/>
        <w:right w:val="none" w:sz="0" w:space="0" w:color="auto"/>
      </w:divBdr>
    </w:div>
    <w:div w:id="1618636114">
      <w:bodyDiv w:val="1"/>
      <w:marLeft w:val="0"/>
      <w:marRight w:val="0"/>
      <w:marTop w:val="0"/>
      <w:marBottom w:val="0"/>
      <w:divBdr>
        <w:top w:val="none" w:sz="0" w:space="0" w:color="auto"/>
        <w:left w:val="none" w:sz="0" w:space="0" w:color="auto"/>
        <w:bottom w:val="none" w:sz="0" w:space="0" w:color="auto"/>
        <w:right w:val="none" w:sz="0" w:space="0" w:color="auto"/>
      </w:divBdr>
    </w:div>
    <w:div w:id="1705012899">
      <w:bodyDiv w:val="1"/>
      <w:marLeft w:val="0"/>
      <w:marRight w:val="0"/>
      <w:marTop w:val="0"/>
      <w:marBottom w:val="0"/>
      <w:divBdr>
        <w:top w:val="none" w:sz="0" w:space="0" w:color="auto"/>
        <w:left w:val="none" w:sz="0" w:space="0" w:color="auto"/>
        <w:bottom w:val="none" w:sz="0" w:space="0" w:color="auto"/>
        <w:right w:val="none" w:sz="0" w:space="0" w:color="auto"/>
      </w:divBdr>
    </w:div>
    <w:div w:id="1743289370">
      <w:bodyDiv w:val="1"/>
      <w:marLeft w:val="0"/>
      <w:marRight w:val="0"/>
      <w:marTop w:val="0"/>
      <w:marBottom w:val="0"/>
      <w:divBdr>
        <w:top w:val="none" w:sz="0" w:space="0" w:color="auto"/>
        <w:left w:val="none" w:sz="0" w:space="0" w:color="auto"/>
        <w:bottom w:val="none" w:sz="0" w:space="0" w:color="auto"/>
        <w:right w:val="none" w:sz="0" w:space="0" w:color="auto"/>
      </w:divBdr>
    </w:div>
    <w:div w:id="1771855534">
      <w:bodyDiv w:val="1"/>
      <w:marLeft w:val="0"/>
      <w:marRight w:val="0"/>
      <w:marTop w:val="0"/>
      <w:marBottom w:val="0"/>
      <w:divBdr>
        <w:top w:val="none" w:sz="0" w:space="0" w:color="auto"/>
        <w:left w:val="none" w:sz="0" w:space="0" w:color="auto"/>
        <w:bottom w:val="none" w:sz="0" w:space="0" w:color="auto"/>
        <w:right w:val="none" w:sz="0" w:space="0" w:color="auto"/>
      </w:divBdr>
    </w:div>
    <w:div w:id="1789927861">
      <w:bodyDiv w:val="1"/>
      <w:marLeft w:val="0"/>
      <w:marRight w:val="0"/>
      <w:marTop w:val="0"/>
      <w:marBottom w:val="0"/>
      <w:divBdr>
        <w:top w:val="none" w:sz="0" w:space="0" w:color="auto"/>
        <w:left w:val="none" w:sz="0" w:space="0" w:color="auto"/>
        <w:bottom w:val="none" w:sz="0" w:space="0" w:color="auto"/>
        <w:right w:val="none" w:sz="0" w:space="0" w:color="auto"/>
      </w:divBdr>
    </w:div>
    <w:div w:id="18987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9ED1D32B24CFAA5B83D828A654492"/>
        <w:category>
          <w:name w:val="General"/>
          <w:gallery w:val="placeholder"/>
        </w:category>
        <w:types>
          <w:type w:val="bbPlcHdr"/>
        </w:types>
        <w:behaviors>
          <w:behavior w:val="content"/>
        </w:behaviors>
        <w:guid w:val="{FB903E89-1B9C-49D5-BC71-31F040E01BC0}"/>
      </w:docPartPr>
      <w:docPartBody>
        <w:p w:rsidR="002E7D8E" w:rsidRDefault="002E7D8E" w:rsidP="002E7D8E">
          <w:pPr>
            <w:pStyle w:val="D139ED1D32B24CFAA5B83D828A654492"/>
          </w:pPr>
          <w:r w:rsidRPr="002E43E0">
            <w:rPr>
              <w:rStyle w:val="PlaceholderText"/>
            </w:rPr>
            <w:t>Click or tap here to enter text.</w:t>
          </w:r>
        </w:p>
      </w:docPartBody>
    </w:docPart>
    <w:docPart>
      <w:docPartPr>
        <w:name w:val="3DA14A7A4C2B46BD94FEFDD995E7DD81"/>
        <w:category>
          <w:name w:val="General"/>
          <w:gallery w:val="placeholder"/>
        </w:category>
        <w:types>
          <w:type w:val="bbPlcHdr"/>
        </w:types>
        <w:behaviors>
          <w:behavior w:val="content"/>
        </w:behaviors>
        <w:guid w:val="{92D77A46-9E21-4473-B17D-92AF41C48436}"/>
      </w:docPartPr>
      <w:docPartBody>
        <w:p w:rsidR="002E7D8E" w:rsidRDefault="002E7D8E" w:rsidP="002E7D8E">
          <w:pPr>
            <w:pStyle w:val="3DA14A7A4C2B46BD94FEFDD995E7DD81"/>
          </w:pPr>
          <w:r w:rsidRPr="002E43E0">
            <w:rPr>
              <w:rStyle w:val="PlaceholderText"/>
            </w:rPr>
            <w:t>Click or tap here to enter text.</w:t>
          </w:r>
        </w:p>
      </w:docPartBody>
    </w:docPart>
    <w:docPart>
      <w:docPartPr>
        <w:name w:val="34FBE18D7A8B4A3CBAE2B4453BB51137"/>
        <w:category>
          <w:name w:val="General"/>
          <w:gallery w:val="placeholder"/>
        </w:category>
        <w:types>
          <w:type w:val="bbPlcHdr"/>
        </w:types>
        <w:behaviors>
          <w:behavior w:val="content"/>
        </w:behaviors>
        <w:guid w:val="{80FC7E2B-B008-4135-88AA-60F48E7FB164}"/>
      </w:docPartPr>
      <w:docPartBody>
        <w:p w:rsidR="00A95C5D" w:rsidRDefault="00A95C5D" w:rsidP="00A95C5D">
          <w:pPr>
            <w:pStyle w:val="34FBE18D7A8B4A3CBAE2B4453BB51137"/>
          </w:pPr>
          <w:r w:rsidRPr="002E43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B"/>
    <w:rsid w:val="00056698"/>
    <w:rsid w:val="000F19DE"/>
    <w:rsid w:val="000F5450"/>
    <w:rsid w:val="00262F9F"/>
    <w:rsid w:val="002E2B2A"/>
    <w:rsid w:val="002E7D8E"/>
    <w:rsid w:val="0031158E"/>
    <w:rsid w:val="00317EAB"/>
    <w:rsid w:val="003420C8"/>
    <w:rsid w:val="0049206E"/>
    <w:rsid w:val="005953AE"/>
    <w:rsid w:val="00800777"/>
    <w:rsid w:val="00927B04"/>
    <w:rsid w:val="0094412E"/>
    <w:rsid w:val="009E5D50"/>
    <w:rsid w:val="00A95C5D"/>
    <w:rsid w:val="00B2580C"/>
    <w:rsid w:val="00C765F1"/>
    <w:rsid w:val="00E20118"/>
    <w:rsid w:val="00EA2BFC"/>
    <w:rsid w:val="00F21A8E"/>
    <w:rsid w:val="00F4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C5D"/>
    <w:rPr>
      <w:color w:val="666666"/>
    </w:rPr>
  </w:style>
  <w:style w:type="paragraph" w:customStyle="1" w:styleId="D139ED1D32B24CFAA5B83D828A654492">
    <w:name w:val="D139ED1D32B24CFAA5B83D828A654492"/>
    <w:rsid w:val="002E7D8E"/>
    <w:pPr>
      <w:spacing w:line="259" w:lineRule="auto"/>
    </w:pPr>
    <w:rPr>
      <w:rFonts w:eastAsiaTheme="minorHAnsi"/>
      <w:sz w:val="22"/>
      <w:szCs w:val="22"/>
    </w:rPr>
  </w:style>
  <w:style w:type="paragraph" w:customStyle="1" w:styleId="3DA14A7A4C2B46BD94FEFDD995E7DD81">
    <w:name w:val="3DA14A7A4C2B46BD94FEFDD995E7DD81"/>
    <w:rsid w:val="002E7D8E"/>
    <w:pPr>
      <w:spacing w:line="259" w:lineRule="auto"/>
    </w:pPr>
    <w:rPr>
      <w:rFonts w:eastAsiaTheme="minorHAnsi"/>
      <w:sz w:val="22"/>
      <w:szCs w:val="22"/>
    </w:rPr>
  </w:style>
  <w:style w:type="paragraph" w:customStyle="1" w:styleId="34FBE18D7A8B4A3CBAE2B4453BB51137">
    <w:name w:val="34FBE18D7A8B4A3CBAE2B4453BB51137"/>
    <w:rsid w:val="00A95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a247543-ca39-422e-9a01-1c0e709fc482">
      <UserInfo>
        <DisplayName/>
        <AccountId xsi:nil="true"/>
        <AccountType/>
      </UserInfo>
    </SharedWithUsers>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3647A0-6780-4775-8B33-8D7F524FFEDD}">
  <ds:schemaRefs>
    <ds:schemaRef ds:uri="http://schemas.microsoft.com/sharepoint/v3/contenttype/forms"/>
  </ds:schemaRefs>
</ds:datastoreItem>
</file>

<file path=customXml/itemProps2.xml><?xml version="1.0" encoding="utf-8"?>
<ds:datastoreItem xmlns:ds="http://schemas.openxmlformats.org/officeDocument/2006/customXml" ds:itemID="{13504455-7438-495F-A5F4-8FED56FAB6A1}">
  <ds:schemaRefs>
    <ds:schemaRef ds:uri="http://schemas.openxmlformats.org/officeDocument/2006/bibliography"/>
  </ds:schemaRefs>
</ds:datastoreItem>
</file>

<file path=customXml/itemProps3.xml><?xml version="1.0" encoding="utf-8"?>
<ds:datastoreItem xmlns:ds="http://schemas.openxmlformats.org/officeDocument/2006/customXml" ds:itemID="{348DC05A-03AF-47FE-9215-9B2B2A696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8D07FA-F6AC-4B3C-9570-4258DF894DAB}">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docMetadata/LabelInfo.xml><?xml version="1.0" encoding="utf-8"?>
<clbl:labelList xmlns:clbl="http://schemas.microsoft.com/office/2020/mipLabelMetadata">
  <clbl:label id="{0fd7902a-3b4f-49b0-b1ed-aaa4d2b4f5f1}" enabled="0" method="" siteId="{0fd7902a-3b4f-49b0-b1ed-aaa4d2b4f5f1}" removed="1"/>
</clbl:labelList>
</file>

<file path=docProps/app.xml><?xml version="1.0" encoding="utf-8"?>
<Properties xmlns="http://schemas.openxmlformats.org/officeDocument/2006/extended-properties" xmlns:vt="http://schemas.openxmlformats.org/officeDocument/2006/docPropsVTypes">
  <Template>Normal</Template>
  <TotalTime>17</TotalTime>
  <Pages>4</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Womack</dc:creator>
  <cp:keywords/>
  <dc:description/>
  <cp:lastModifiedBy>Kari Trapskin</cp:lastModifiedBy>
  <cp:revision>15</cp:revision>
  <dcterms:created xsi:type="dcterms:W3CDTF">2025-10-31T22:12:00Z</dcterms:created>
  <dcterms:modified xsi:type="dcterms:W3CDTF">2026-07-03T02:53:00Z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