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A8FD" w14:textId="168A8667" w:rsidR="00934C78" w:rsidRPr="00AF17C4" w:rsidRDefault="00AF17C4" w:rsidP="00AF17C4">
      <w:pPr>
        <w:spacing w:line="360" w:lineRule="auto"/>
        <w:jc w:val="center"/>
        <w:rPr>
          <w:b/>
          <w:bCs/>
        </w:rPr>
      </w:pPr>
      <w:r w:rsidRPr="00AF17C4">
        <w:rPr>
          <w:b/>
          <w:bCs/>
        </w:rPr>
        <w:t>Collaborative Practice Agreement</w:t>
      </w:r>
    </w:p>
    <w:p w14:paraId="5B52CF3E" w14:textId="5F3C9AF8" w:rsidR="00AF17C4" w:rsidRPr="00AF17C4" w:rsidRDefault="00AF17C4" w:rsidP="00AF17C4">
      <w:pPr>
        <w:spacing w:line="360" w:lineRule="auto"/>
        <w:jc w:val="center"/>
        <w:rPr>
          <w:b/>
          <w:bCs/>
        </w:rPr>
      </w:pPr>
      <w:r w:rsidRPr="00AF17C4">
        <w:rPr>
          <w:b/>
          <w:bCs/>
        </w:rPr>
        <w:t>Hyperlipidemia Management</w:t>
      </w:r>
    </w:p>
    <w:p w14:paraId="33120538" w14:textId="0FC9E540" w:rsidR="00AF17C4" w:rsidRDefault="00AF17C4" w:rsidP="00AF17C4">
      <w:pPr>
        <w:spacing w:line="360" w:lineRule="auto"/>
        <w:jc w:val="center"/>
      </w:pPr>
      <w:r>
        <w:t>{PHARMACY/INSTITUTION NAME}</w:t>
      </w:r>
    </w:p>
    <w:p w14:paraId="4F6C70C9" w14:textId="0E2FB321" w:rsidR="00AF17C4" w:rsidRDefault="00AF17C4" w:rsidP="00AF17C4">
      <w:pPr>
        <w:jc w:val="center"/>
      </w:pPr>
    </w:p>
    <w:p w14:paraId="67A7C311" w14:textId="44E74635" w:rsidR="00AF17C4" w:rsidRDefault="00AF17C4" w:rsidP="00AF17C4">
      <w:pPr>
        <w:rPr>
          <w:lang w:bidi="en-US"/>
        </w:rPr>
      </w:pPr>
      <w:r w:rsidRPr="00AF17C4">
        <w:rPr>
          <w:lang w:bidi="en-US"/>
        </w:rPr>
        <w:t>Collaborative Practice Agreements (CPAs) are used to create formal relationships between pharmacists and physicians that allow for expanded patient care services the pharmacist can provide to patients and the healthcare team.</w:t>
      </w:r>
    </w:p>
    <w:p w14:paraId="777D454E" w14:textId="1BD8AA50" w:rsidR="00AF17C4" w:rsidRDefault="00AF17C4" w:rsidP="00AF17C4">
      <w:pPr>
        <w:rPr>
          <w:lang w:bidi="en-US"/>
        </w:rPr>
      </w:pPr>
    </w:p>
    <w:p w14:paraId="4A826640" w14:textId="77777777" w:rsidR="00AF17C4" w:rsidRPr="00AF17C4" w:rsidRDefault="00AF17C4" w:rsidP="00AF17C4">
      <w:pPr>
        <w:rPr>
          <w:lang w:bidi="en-US"/>
        </w:rPr>
      </w:pPr>
      <w:r w:rsidRPr="00AF17C4">
        <w:rPr>
          <w:lang w:bidi="en-US"/>
        </w:rPr>
        <w:t>The authority to obtain patient history, collaborate on physical assessments, order and assess diagnostic tests, make medication related medical decisions, and modify therapy management options is derived from the delegation of that authority by the Wisconsin licensed physicians signed below, in accordance with Wisconsin Act 294, Pharmacy Chapter 450.033, which reads</w:t>
      </w:r>
    </w:p>
    <w:p w14:paraId="620A84F8" w14:textId="2E61C7A6" w:rsidR="00AF17C4" w:rsidRDefault="00AF17C4" w:rsidP="00AF17C4">
      <w:pPr>
        <w:rPr>
          <w:lang w:bidi="en-US"/>
        </w:rPr>
      </w:pPr>
    </w:p>
    <w:p w14:paraId="3A409BB0" w14:textId="77777777" w:rsidR="00AF17C4" w:rsidRPr="00AF17C4" w:rsidRDefault="00AF17C4" w:rsidP="00AF17C4">
      <w:pPr>
        <w:rPr>
          <w:lang w:bidi="en-US"/>
        </w:rPr>
      </w:pPr>
      <w:r w:rsidRPr="00AF17C4">
        <w:rPr>
          <w:b/>
          <w:lang w:bidi="en-US"/>
        </w:rPr>
        <w:t xml:space="preserve">450.033 Services delegated by physician. </w:t>
      </w:r>
      <w:r w:rsidRPr="00AF17C4">
        <w:rPr>
          <w:lang w:bidi="en-US"/>
        </w:rPr>
        <w:t>A pharmacist may perform any patient care service delegated to the pharmacist by a physician, as defined in s. 448.01 (5).</w:t>
      </w:r>
    </w:p>
    <w:p w14:paraId="7834FB2D" w14:textId="5B6895BC" w:rsidR="00AF17C4" w:rsidRDefault="00AF17C4" w:rsidP="00AF17C4">
      <w:pPr>
        <w:rPr>
          <w:lang w:bidi="en-US"/>
        </w:rPr>
      </w:pPr>
    </w:p>
    <w:p w14:paraId="687F425F" w14:textId="012F6E32" w:rsidR="00AF17C4" w:rsidRDefault="00AF17C4" w:rsidP="00AF17C4">
      <w:pPr>
        <w:rPr>
          <w:lang w:bidi="en-US"/>
        </w:rPr>
      </w:pPr>
      <w:r w:rsidRPr="00AF17C4">
        <w:rPr>
          <w:lang w:bidi="en-US"/>
        </w:rPr>
        <w:t xml:space="preserve">The Wisconsin licensed physician(s) signed below are working in collaboration with </w:t>
      </w:r>
      <w:r>
        <w:rPr>
          <w:lang w:bidi="en-US"/>
        </w:rPr>
        <w:t>the following c</w:t>
      </w:r>
      <w:r w:rsidRPr="00AF17C4">
        <w:rPr>
          <w:lang w:bidi="en-US"/>
        </w:rPr>
        <w:t xml:space="preserve">linical </w:t>
      </w:r>
      <w:r>
        <w:rPr>
          <w:lang w:bidi="en-US"/>
        </w:rPr>
        <w:t>p</w:t>
      </w:r>
      <w:r w:rsidRPr="00AF17C4">
        <w:rPr>
          <w:lang w:bidi="en-US"/>
        </w:rPr>
        <w:t>harmacist</w:t>
      </w:r>
      <w:r>
        <w:rPr>
          <w:lang w:bidi="en-US"/>
        </w:rPr>
        <w:t>s</w:t>
      </w:r>
      <w:r w:rsidRPr="00AF17C4">
        <w:rPr>
          <w:lang w:bidi="en-US"/>
        </w:rPr>
        <w:t>, licensed in Wisconsin, and agree to delegate and supervise delegated medical acts as defined in the attached Scope of Pharmacy Practice Guidelines and Treatment Protocols.</w:t>
      </w:r>
    </w:p>
    <w:p w14:paraId="516EE4D9" w14:textId="264E2E2D" w:rsidR="00AF17C4" w:rsidRDefault="00AF17C4" w:rsidP="00AF17C4">
      <w:pPr>
        <w:rPr>
          <w:lang w:bidi="en-US"/>
        </w:rPr>
      </w:pPr>
    </w:p>
    <w:p w14:paraId="204E49EB" w14:textId="7676807A" w:rsidR="00AF17C4" w:rsidRDefault="00AF17C4" w:rsidP="00AF17C4">
      <w:pPr>
        <w:rPr>
          <w:lang w:bidi="en-US"/>
        </w:rPr>
      </w:pPr>
    </w:p>
    <w:p w14:paraId="3B2BCCCB" w14:textId="77777777" w:rsidR="00AF17C4" w:rsidRDefault="00AF17C4" w:rsidP="00AF17C4">
      <w:pPr>
        <w:rPr>
          <w:lang w:bidi="en-US"/>
        </w:rPr>
      </w:pPr>
    </w:p>
    <w:p w14:paraId="2E8640B0" w14:textId="6F6C6731" w:rsidR="00AF17C4" w:rsidRDefault="00AF17C4" w:rsidP="00AF17C4">
      <w:pPr>
        <w:rPr>
          <w:lang w:bidi="en-US"/>
        </w:rPr>
      </w:pPr>
    </w:p>
    <w:tbl>
      <w:tblPr>
        <w:tblW w:w="9592" w:type="dxa"/>
        <w:tblLayout w:type="fixed"/>
        <w:tblCellMar>
          <w:left w:w="0" w:type="dxa"/>
          <w:right w:w="0" w:type="dxa"/>
        </w:tblCellMar>
        <w:tblLook w:val="01E0" w:firstRow="1" w:lastRow="1" w:firstColumn="1" w:lastColumn="1" w:noHBand="0" w:noVBand="0"/>
      </w:tblPr>
      <w:tblGrid>
        <w:gridCol w:w="4436"/>
        <w:gridCol w:w="720"/>
        <w:gridCol w:w="4436"/>
      </w:tblGrid>
      <w:tr w:rsidR="00AF17C4" w:rsidRPr="00AF17C4" w14:paraId="715835BD" w14:textId="77777777" w:rsidTr="00AF17C4">
        <w:trPr>
          <w:trHeight w:val="995"/>
        </w:trPr>
        <w:tc>
          <w:tcPr>
            <w:tcW w:w="4436" w:type="dxa"/>
            <w:tcBorders>
              <w:top w:val="single" w:sz="4" w:space="0" w:color="000000"/>
              <w:bottom w:val="single" w:sz="4" w:space="0" w:color="000000"/>
            </w:tcBorders>
          </w:tcPr>
          <w:p w14:paraId="4E4D33D6" w14:textId="77777777" w:rsidR="00AF17C4" w:rsidRPr="00AF17C4" w:rsidRDefault="00AF17C4" w:rsidP="00AF17C4">
            <w:pPr>
              <w:rPr>
                <w:lang w:bidi="en-US"/>
              </w:rPr>
            </w:pPr>
            <w:r w:rsidRPr="00AF17C4">
              <w:rPr>
                <w:lang w:bidi="en-US"/>
              </w:rPr>
              <w:t>(Name, MD/DO, WI License #, Date)</w:t>
            </w:r>
          </w:p>
        </w:tc>
        <w:tc>
          <w:tcPr>
            <w:tcW w:w="720" w:type="dxa"/>
          </w:tcPr>
          <w:p w14:paraId="02CA71FC" w14:textId="77777777" w:rsidR="00AF17C4" w:rsidRPr="00AF17C4" w:rsidRDefault="00AF17C4" w:rsidP="00AF17C4">
            <w:pPr>
              <w:rPr>
                <w:lang w:bidi="en-US"/>
              </w:rPr>
            </w:pPr>
          </w:p>
        </w:tc>
        <w:tc>
          <w:tcPr>
            <w:tcW w:w="4436" w:type="dxa"/>
            <w:tcBorders>
              <w:top w:val="single" w:sz="4" w:space="0" w:color="000000"/>
              <w:bottom w:val="single" w:sz="4" w:space="0" w:color="000000"/>
            </w:tcBorders>
          </w:tcPr>
          <w:p w14:paraId="2B8390D6" w14:textId="77777777" w:rsidR="00AF17C4" w:rsidRPr="00AF17C4" w:rsidRDefault="00AF17C4" w:rsidP="00AF17C4">
            <w:pPr>
              <w:rPr>
                <w:lang w:bidi="en-US"/>
              </w:rPr>
            </w:pPr>
            <w:r w:rsidRPr="00AF17C4">
              <w:rPr>
                <w:lang w:bidi="en-US"/>
              </w:rPr>
              <w:t>(Name, PharmD, WI License #, Date)</w:t>
            </w:r>
          </w:p>
        </w:tc>
      </w:tr>
      <w:tr w:rsidR="00AF17C4" w:rsidRPr="00AF17C4" w14:paraId="3C3EDFB4" w14:textId="77777777" w:rsidTr="00AF17C4">
        <w:trPr>
          <w:trHeight w:val="996"/>
        </w:trPr>
        <w:tc>
          <w:tcPr>
            <w:tcW w:w="4436" w:type="dxa"/>
            <w:tcBorders>
              <w:top w:val="single" w:sz="4" w:space="0" w:color="000000"/>
              <w:bottom w:val="single" w:sz="4" w:space="0" w:color="000000"/>
            </w:tcBorders>
          </w:tcPr>
          <w:p w14:paraId="601275E4" w14:textId="77777777" w:rsidR="00AF17C4" w:rsidRPr="00AF17C4" w:rsidRDefault="00AF17C4" w:rsidP="00AF17C4">
            <w:pPr>
              <w:rPr>
                <w:lang w:bidi="en-US"/>
              </w:rPr>
            </w:pPr>
            <w:r w:rsidRPr="00AF17C4">
              <w:rPr>
                <w:lang w:bidi="en-US"/>
              </w:rPr>
              <w:t>(Name, MD/DO, WI License #, Date)</w:t>
            </w:r>
          </w:p>
        </w:tc>
        <w:tc>
          <w:tcPr>
            <w:tcW w:w="720" w:type="dxa"/>
          </w:tcPr>
          <w:p w14:paraId="3F418AC3" w14:textId="77777777" w:rsidR="00AF17C4" w:rsidRPr="00AF17C4" w:rsidRDefault="00AF17C4" w:rsidP="00AF17C4">
            <w:pPr>
              <w:rPr>
                <w:lang w:bidi="en-US"/>
              </w:rPr>
            </w:pPr>
          </w:p>
        </w:tc>
        <w:tc>
          <w:tcPr>
            <w:tcW w:w="4436" w:type="dxa"/>
            <w:tcBorders>
              <w:top w:val="single" w:sz="4" w:space="0" w:color="000000"/>
              <w:bottom w:val="single" w:sz="4" w:space="0" w:color="000000"/>
            </w:tcBorders>
          </w:tcPr>
          <w:p w14:paraId="50753A00" w14:textId="77777777" w:rsidR="00AF17C4" w:rsidRPr="00AF17C4" w:rsidRDefault="00AF17C4" w:rsidP="00AF17C4">
            <w:pPr>
              <w:rPr>
                <w:lang w:bidi="en-US"/>
              </w:rPr>
            </w:pPr>
            <w:r w:rsidRPr="00AF17C4">
              <w:rPr>
                <w:lang w:bidi="en-US"/>
              </w:rPr>
              <w:t>(Name, PharmD, WI License #, Date)</w:t>
            </w:r>
          </w:p>
        </w:tc>
      </w:tr>
      <w:tr w:rsidR="00AF17C4" w:rsidRPr="00AF17C4" w14:paraId="7D2E1098" w14:textId="77777777" w:rsidTr="00AF17C4">
        <w:trPr>
          <w:trHeight w:val="995"/>
        </w:trPr>
        <w:tc>
          <w:tcPr>
            <w:tcW w:w="4436" w:type="dxa"/>
            <w:tcBorders>
              <w:top w:val="single" w:sz="4" w:space="0" w:color="000000"/>
              <w:bottom w:val="single" w:sz="4" w:space="0" w:color="000000"/>
            </w:tcBorders>
          </w:tcPr>
          <w:p w14:paraId="5318BDBA" w14:textId="77777777" w:rsidR="00AF17C4" w:rsidRPr="00AF17C4" w:rsidRDefault="00AF17C4" w:rsidP="00AF17C4">
            <w:pPr>
              <w:rPr>
                <w:lang w:bidi="en-US"/>
              </w:rPr>
            </w:pPr>
            <w:r w:rsidRPr="00AF17C4">
              <w:rPr>
                <w:lang w:bidi="en-US"/>
              </w:rPr>
              <w:t>(Name, MD/DO, WI License #, Date)</w:t>
            </w:r>
          </w:p>
        </w:tc>
        <w:tc>
          <w:tcPr>
            <w:tcW w:w="720" w:type="dxa"/>
          </w:tcPr>
          <w:p w14:paraId="77337164" w14:textId="77777777" w:rsidR="00AF17C4" w:rsidRPr="00AF17C4" w:rsidRDefault="00AF17C4" w:rsidP="00AF17C4">
            <w:pPr>
              <w:rPr>
                <w:lang w:bidi="en-US"/>
              </w:rPr>
            </w:pPr>
          </w:p>
        </w:tc>
        <w:tc>
          <w:tcPr>
            <w:tcW w:w="4436" w:type="dxa"/>
            <w:tcBorders>
              <w:top w:val="single" w:sz="4" w:space="0" w:color="000000"/>
              <w:bottom w:val="single" w:sz="4" w:space="0" w:color="000000"/>
            </w:tcBorders>
          </w:tcPr>
          <w:p w14:paraId="0B920DF4" w14:textId="77777777" w:rsidR="00AF17C4" w:rsidRPr="00AF17C4" w:rsidRDefault="00AF17C4" w:rsidP="00AF17C4">
            <w:pPr>
              <w:rPr>
                <w:lang w:bidi="en-US"/>
              </w:rPr>
            </w:pPr>
            <w:r w:rsidRPr="00AF17C4">
              <w:rPr>
                <w:lang w:bidi="en-US"/>
              </w:rPr>
              <w:t>(Name, PharmD, WI License #, Date)</w:t>
            </w:r>
          </w:p>
        </w:tc>
      </w:tr>
      <w:tr w:rsidR="00AF17C4" w:rsidRPr="00AF17C4" w14:paraId="6E6175C8" w14:textId="77777777" w:rsidTr="00AF17C4">
        <w:trPr>
          <w:trHeight w:val="995"/>
        </w:trPr>
        <w:tc>
          <w:tcPr>
            <w:tcW w:w="4436" w:type="dxa"/>
            <w:tcBorders>
              <w:top w:val="single" w:sz="4" w:space="0" w:color="000000"/>
              <w:bottom w:val="single" w:sz="4" w:space="0" w:color="000000"/>
            </w:tcBorders>
          </w:tcPr>
          <w:p w14:paraId="6B3F97F1" w14:textId="77777777" w:rsidR="00AF17C4" w:rsidRPr="00AF17C4" w:rsidRDefault="00AF17C4" w:rsidP="00AF17C4">
            <w:pPr>
              <w:rPr>
                <w:lang w:bidi="en-US"/>
              </w:rPr>
            </w:pPr>
            <w:r w:rsidRPr="00AF17C4">
              <w:rPr>
                <w:lang w:bidi="en-US"/>
              </w:rPr>
              <w:t>(Name, MD/DO, WI License #, Date)</w:t>
            </w:r>
          </w:p>
        </w:tc>
        <w:tc>
          <w:tcPr>
            <w:tcW w:w="720" w:type="dxa"/>
          </w:tcPr>
          <w:p w14:paraId="01B4FB28" w14:textId="77777777" w:rsidR="00AF17C4" w:rsidRPr="00AF17C4" w:rsidRDefault="00AF17C4" w:rsidP="00AF17C4">
            <w:pPr>
              <w:rPr>
                <w:lang w:bidi="en-US"/>
              </w:rPr>
            </w:pPr>
          </w:p>
        </w:tc>
        <w:tc>
          <w:tcPr>
            <w:tcW w:w="4436" w:type="dxa"/>
            <w:tcBorders>
              <w:top w:val="single" w:sz="4" w:space="0" w:color="000000"/>
              <w:bottom w:val="single" w:sz="4" w:space="0" w:color="000000"/>
            </w:tcBorders>
          </w:tcPr>
          <w:p w14:paraId="1713D1B9" w14:textId="77777777" w:rsidR="00AF17C4" w:rsidRPr="00AF17C4" w:rsidRDefault="00AF17C4" w:rsidP="00AF17C4">
            <w:pPr>
              <w:rPr>
                <w:lang w:bidi="en-US"/>
              </w:rPr>
            </w:pPr>
            <w:r w:rsidRPr="00AF17C4">
              <w:rPr>
                <w:lang w:bidi="en-US"/>
              </w:rPr>
              <w:t>(Name, PharmD, WI License #, Date)</w:t>
            </w:r>
          </w:p>
        </w:tc>
      </w:tr>
      <w:tr w:rsidR="00AF17C4" w:rsidRPr="00AF17C4" w14:paraId="08639932" w14:textId="77777777" w:rsidTr="00AF17C4">
        <w:trPr>
          <w:trHeight w:val="267"/>
        </w:trPr>
        <w:tc>
          <w:tcPr>
            <w:tcW w:w="4436" w:type="dxa"/>
            <w:tcBorders>
              <w:top w:val="single" w:sz="4" w:space="0" w:color="000000"/>
            </w:tcBorders>
          </w:tcPr>
          <w:p w14:paraId="2BF066C1" w14:textId="77777777" w:rsidR="00AF17C4" w:rsidRPr="00AF17C4" w:rsidRDefault="00AF17C4" w:rsidP="00AF17C4">
            <w:pPr>
              <w:rPr>
                <w:lang w:bidi="en-US"/>
              </w:rPr>
            </w:pPr>
            <w:r w:rsidRPr="00AF17C4">
              <w:rPr>
                <w:lang w:bidi="en-US"/>
              </w:rPr>
              <w:t>(Name, MD/DO, WI License #, Date)</w:t>
            </w:r>
          </w:p>
        </w:tc>
        <w:tc>
          <w:tcPr>
            <w:tcW w:w="720" w:type="dxa"/>
          </w:tcPr>
          <w:p w14:paraId="40A2BF92" w14:textId="77777777" w:rsidR="00AF17C4" w:rsidRPr="00AF17C4" w:rsidRDefault="00AF17C4" w:rsidP="00AF17C4">
            <w:pPr>
              <w:rPr>
                <w:lang w:bidi="en-US"/>
              </w:rPr>
            </w:pPr>
          </w:p>
        </w:tc>
        <w:tc>
          <w:tcPr>
            <w:tcW w:w="4436" w:type="dxa"/>
            <w:tcBorders>
              <w:top w:val="single" w:sz="4" w:space="0" w:color="000000"/>
            </w:tcBorders>
          </w:tcPr>
          <w:p w14:paraId="3E9C2C7D" w14:textId="77777777" w:rsidR="00AF17C4" w:rsidRPr="00AF17C4" w:rsidRDefault="00AF17C4" w:rsidP="00AF17C4">
            <w:pPr>
              <w:rPr>
                <w:lang w:bidi="en-US"/>
              </w:rPr>
            </w:pPr>
            <w:r w:rsidRPr="00AF17C4">
              <w:rPr>
                <w:lang w:bidi="en-US"/>
              </w:rPr>
              <w:t>(Name, PharmD, WI License #, Date)</w:t>
            </w:r>
          </w:p>
        </w:tc>
      </w:tr>
    </w:tbl>
    <w:p w14:paraId="2CBFB90A" w14:textId="77777777" w:rsidR="00AF17C4" w:rsidRPr="00AF17C4" w:rsidRDefault="00AF17C4" w:rsidP="00AF17C4">
      <w:pPr>
        <w:rPr>
          <w:lang w:bidi="en-US"/>
        </w:rPr>
      </w:pPr>
    </w:p>
    <w:p w14:paraId="5645416F" w14:textId="77777777" w:rsidR="00AF17C4" w:rsidRPr="00AF17C4" w:rsidRDefault="00AF17C4" w:rsidP="00AF17C4">
      <w:pPr>
        <w:rPr>
          <w:lang w:bidi="en-US"/>
        </w:rPr>
      </w:pPr>
    </w:p>
    <w:p w14:paraId="56F79FE0" w14:textId="36947B12" w:rsidR="00AF17C4" w:rsidRDefault="00AF17C4" w:rsidP="00AF17C4"/>
    <w:p w14:paraId="79423814" w14:textId="77777777" w:rsidR="00A74F5B" w:rsidRDefault="00A74F5B" w:rsidP="00AF17C4"/>
    <w:p w14:paraId="736AA8C8" w14:textId="1AA86D93" w:rsidR="0083234A" w:rsidRPr="0083234A" w:rsidRDefault="0083234A" w:rsidP="0083234A">
      <w:pPr>
        <w:jc w:val="center"/>
        <w:rPr>
          <w:b/>
          <w:bCs/>
        </w:rPr>
      </w:pPr>
      <w:r w:rsidRPr="0083234A">
        <w:rPr>
          <w:b/>
          <w:bCs/>
        </w:rPr>
        <w:lastRenderedPageBreak/>
        <w:t>Scope of Pharmacy Practice Guidelines</w:t>
      </w:r>
    </w:p>
    <w:p w14:paraId="4A807273" w14:textId="3CB37BA5" w:rsidR="0083234A" w:rsidRDefault="0083234A" w:rsidP="0083234A">
      <w:pPr>
        <w:jc w:val="center"/>
      </w:pPr>
    </w:p>
    <w:p w14:paraId="4C9B48ED" w14:textId="22FC7549" w:rsidR="0083234A" w:rsidRPr="0083234A" w:rsidRDefault="0083234A" w:rsidP="0083234A">
      <w:pPr>
        <w:pBdr>
          <w:bottom w:val="single" w:sz="4" w:space="1" w:color="auto"/>
        </w:pBdr>
        <w:rPr>
          <w:b/>
          <w:bCs/>
        </w:rPr>
      </w:pPr>
      <w:r w:rsidRPr="0083234A">
        <w:rPr>
          <w:b/>
          <w:bCs/>
        </w:rPr>
        <w:t>Purpose</w:t>
      </w:r>
    </w:p>
    <w:p w14:paraId="6CE057BC" w14:textId="7592BC68" w:rsidR="0083234A" w:rsidRDefault="0083234A" w:rsidP="0083234A"/>
    <w:p w14:paraId="1952DE64" w14:textId="2F510312" w:rsidR="0083234A" w:rsidRDefault="0083234A" w:rsidP="0083234A">
      <w:pPr>
        <w:rPr>
          <w:lang w:bidi="en-US"/>
        </w:rPr>
      </w:pPr>
      <w:r w:rsidRPr="0083234A">
        <w:rPr>
          <w:lang w:bidi="en-US"/>
        </w:rPr>
        <w:t xml:space="preserve">The goal of this agreement is to improve care, achieve optimal outcomes, and provide continuity of care to patients through the provision of pharmacy patient care services, which include therapy care plan development, medication management, education, monitoring, and follow-up, as it relates to </w:t>
      </w:r>
      <w:r>
        <w:rPr>
          <w:lang w:bidi="en-US"/>
        </w:rPr>
        <w:t xml:space="preserve">the management of </w:t>
      </w:r>
      <w:r w:rsidR="00BC5063">
        <w:rPr>
          <w:lang w:bidi="en-US"/>
        </w:rPr>
        <w:t xml:space="preserve">adults with </w:t>
      </w:r>
      <w:r>
        <w:rPr>
          <w:lang w:bidi="en-US"/>
        </w:rPr>
        <w:t xml:space="preserve">primary or secondary atherosclerotic cardiovascular disease (ASCVD). </w:t>
      </w:r>
    </w:p>
    <w:p w14:paraId="1C012BE3" w14:textId="73FD6433" w:rsidR="0083234A" w:rsidRDefault="0083234A" w:rsidP="0083234A">
      <w:pPr>
        <w:rPr>
          <w:lang w:bidi="en-US"/>
        </w:rPr>
      </w:pPr>
    </w:p>
    <w:p w14:paraId="5AF9F655" w14:textId="67F44686" w:rsidR="0083234A" w:rsidRPr="0083234A" w:rsidRDefault="0083234A" w:rsidP="0083234A">
      <w:pPr>
        <w:pBdr>
          <w:bottom w:val="single" w:sz="4" w:space="1" w:color="auto"/>
        </w:pBdr>
        <w:rPr>
          <w:b/>
          <w:bCs/>
          <w:lang w:bidi="en-US"/>
        </w:rPr>
      </w:pPr>
      <w:r w:rsidRPr="0083234A">
        <w:rPr>
          <w:b/>
          <w:bCs/>
          <w:lang w:bidi="en-US"/>
        </w:rPr>
        <w:t>Organization</w:t>
      </w:r>
    </w:p>
    <w:p w14:paraId="214263DD" w14:textId="0AFDDF51" w:rsidR="0083234A" w:rsidRDefault="0083234A" w:rsidP="0083234A">
      <w:pPr>
        <w:rPr>
          <w:lang w:bidi="en-US"/>
        </w:rPr>
      </w:pPr>
    </w:p>
    <w:p w14:paraId="486CEB96" w14:textId="78B85140" w:rsidR="0083234A" w:rsidRPr="0083234A" w:rsidRDefault="0083234A" w:rsidP="0083234A">
      <w:pPr>
        <w:rPr>
          <w:b/>
          <w:bCs/>
          <w:lang w:bidi="en-US"/>
        </w:rPr>
      </w:pPr>
      <w:r w:rsidRPr="0083234A">
        <w:rPr>
          <w:b/>
          <w:bCs/>
          <w:lang w:bidi="en-US"/>
        </w:rPr>
        <w:t>Guidelines for referral</w:t>
      </w:r>
    </w:p>
    <w:p w14:paraId="4B313039" w14:textId="03B70771" w:rsidR="0083234A" w:rsidRDefault="0083234A" w:rsidP="0083234A">
      <w:pPr>
        <w:rPr>
          <w:lang w:bidi="en-US"/>
        </w:rPr>
      </w:pPr>
      <w:r w:rsidRPr="0083234A">
        <w:rPr>
          <w:lang w:bidi="en-US"/>
        </w:rPr>
        <w:t>Any patients who have an MD or DO working at {PRACTICE LOCATION} listed as their Primary Care Provider (PCP) in {EHR}, whose PCP has signed this agreement</w:t>
      </w:r>
      <w:r>
        <w:rPr>
          <w:lang w:bidi="en-US"/>
        </w:rPr>
        <w:t xml:space="preserve"> may be referred for hyperlipidemia </w:t>
      </w:r>
      <w:r w:rsidRPr="0083234A">
        <w:rPr>
          <w:lang w:bidi="en-US"/>
        </w:rPr>
        <w:t>management by the pharmacist. An MD or DO may also refer a specific patient for pharmacist services through documentation in the patient’s chart in {EHR}.</w:t>
      </w:r>
    </w:p>
    <w:p w14:paraId="1FA536D2" w14:textId="2034D5AE" w:rsidR="001F4B80" w:rsidRDefault="001F4B80" w:rsidP="0083234A">
      <w:pPr>
        <w:rPr>
          <w:lang w:bidi="en-US"/>
        </w:rPr>
      </w:pPr>
    </w:p>
    <w:p w14:paraId="25F64150" w14:textId="1307A803" w:rsidR="001F4B80" w:rsidRDefault="001F4B80" w:rsidP="0083234A">
      <w:pPr>
        <w:rPr>
          <w:lang w:bidi="en-US"/>
        </w:rPr>
      </w:pPr>
      <w:r>
        <w:rPr>
          <w:lang w:bidi="en-US"/>
        </w:rPr>
        <w:t xml:space="preserve">For pharmacist-identified patients who have not </w:t>
      </w:r>
      <w:r w:rsidRPr="0083234A">
        <w:rPr>
          <w:lang w:bidi="en-US"/>
        </w:rPr>
        <w:t>had an office visit with PCP in over 1 year and does not have an office visit scheduled in the next 6 months, the pharmacist will offer an appointment to the patient for an office visit with PCP</w:t>
      </w:r>
      <w:r>
        <w:rPr>
          <w:lang w:bidi="en-US"/>
        </w:rPr>
        <w:t>.</w:t>
      </w:r>
    </w:p>
    <w:p w14:paraId="3D698B6A" w14:textId="15162D30" w:rsidR="0083234A" w:rsidRDefault="0083234A" w:rsidP="0083234A">
      <w:pPr>
        <w:rPr>
          <w:lang w:bidi="en-US"/>
        </w:rPr>
      </w:pPr>
    </w:p>
    <w:p w14:paraId="0ED04F73" w14:textId="3AA4DA8E" w:rsidR="0083234A" w:rsidRPr="008166E8" w:rsidRDefault="0083234A" w:rsidP="0083234A">
      <w:pPr>
        <w:rPr>
          <w:b/>
          <w:bCs/>
          <w:lang w:bidi="en-US"/>
        </w:rPr>
      </w:pPr>
      <w:r w:rsidRPr="008166E8">
        <w:rPr>
          <w:b/>
          <w:bCs/>
          <w:lang w:bidi="en-US"/>
        </w:rPr>
        <w:t>Patient care services provided by the pharmacist</w:t>
      </w:r>
      <w:r w:rsidR="008166E8" w:rsidRPr="008166E8">
        <w:rPr>
          <w:b/>
          <w:bCs/>
          <w:lang w:bidi="en-US"/>
        </w:rPr>
        <w:t xml:space="preserve"> include, but are not limited to,</w:t>
      </w:r>
    </w:p>
    <w:p w14:paraId="61614D47" w14:textId="672FB7DF" w:rsidR="008166E8" w:rsidRDefault="008166E8" w:rsidP="008166E8">
      <w:pPr>
        <w:pStyle w:val="ListParagraph"/>
        <w:numPr>
          <w:ilvl w:val="0"/>
          <w:numId w:val="1"/>
        </w:numPr>
        <w:rPr>
          <w:lang w:bidi="en-US"/>
        </w:rPr>
      </w:pPr>
      <w:r>
        <w:rPr>
          <w:lang w:bidi="en-US"/>
        </w:rPr>
        <w:t xml:space="preserve">Obtain patient medical history </w:t>
      </w:r>
    </w:p>
    <w:p w14:paraId="2CADDCA0" w14:textId="20CE73DB" w:rsidR="008166E8" w:rsidRDefault="008166E8" w:rsidP="008166E8">
      <w:pPr>
        <w:pStyle w:val="ListParagraph"/>
        <w:numPr>
          <w:ilvl w:val="0"/>
          <w:numId w:val="1"/>
        </w:numPr>
        <w:rPr>
          <w:lang w:bidi="en-US"/>
        </w:rPr>
      </w:pPr>
      <w:r>
        <w:rPr>
          <w:lang w:bidi="en-US"/>
        </w:rPr>
        <w:t>Order and evaluate laboratory results</w:t>
      </w:r>
    </w:p>
    <w:p w14:paraId="2B3F4F8F" w14:textId="2F676565" w:rsidR="008166E8" w:rsidRDefault="008166E8" w:rsidP="008166E8">
      <w:pPr>
        <w:pStyle w:val="ListParagraph"/>
        <w:numPr>
          <w:ilvl w:val="0"/>
          <w:numId w:val="1"/>
        </w:numPr>
        <w:rPr>
          <w:lang w:bidi="en-US"/>
        </w:rPr>
      </w:pPr>
      <w:r>
        <w:rPr>
          <w:lang w:bidi="en-US"/>
        </w:rPr>
        <w:t>Make medical decisions including initiating, modifying, or discontinuing treatment</w:t>
      </w:r>
    </w:p>
    <w:p w14:paraId="2CA99ED9" w14:textId="2BFD6534" w:rsidR="008166E8" w:rsidRDefault="008166E8" w:rsidP="008166E8">
      <w:pPr>
        <w:pStyle w:val="ListParagraph"/>
        <w:numPr>
          <w:ilvl w:val="0"/>
          <w:numId w:val="1"/>
        </w:numPr>
        <w:rPr>
          <w:lang w:bidi="en-US"/>
        </w:rPr>
      </w:pPr>
      <w:r>
        <w:rPr>
          <w:lang w:bidi="en-US"/>
        </w:rPr>
        <w:t>Refill authorization</w:t>
      </w:r>
    </w:p>
    <w:p w14:paraId="332057D4" w14:textId="733E2DCB" w:rsidR="008166E8" w:rsidRDefault="008166E8" w:rsidP="008166E8">
      <w:pPr>
        <w:pStyle w:val="ListParagraph"/>
        <w:numPr>
          <w:ilvl w:val="0"/>
          <w:numId w:val="1"/>
        </w:numPr>
        <w:rPr>
          <w:lang w:bidi="en-US"/>
        </w:rPr>
      </w:pPr>
      <w:r>
        <w:rPr>
          <w:lang w:bidi="en-US"/>
        </w:rPr>
        <w:t>Provide patient counseling on medications and lifestyle modification, including diet and exercise</w:t>
      </w:r>
    </w:p>
    <w:p w14:paraId="336FB763" w14:textId="7168C7B8" w:rsidR="008166E8" w:rsidRDefault="008166E8" w:rsidP="008166E8">
      <w:pPr>
        <w:rPr>
          <w:lang w:bidi="en-US"/>
        </w:rPr>
      </w:pPr>
    </w:p>
    <w:p w14:paraId="5BC2DFD8" w14:textId="2370CA24" w:rsidR="008166E8" w:rsidRPr="008166E8" w:rsidRDefault="008166E8" w:rsidP="008166E8">
      <w:pPr>
        <w:rPr>
          <w:b/>
          <w:bCs/>
          <w:lang w:bidi="en-US"/>
        </w:rPr>
      </w:pPr>
      <w:r w:rsidRPr="008166E8">
        <w:rPr>
          <w:b/>
          <w:bCs/>
          <w:lang w:bidi="en-US"/>
        </w:rPr>
        <w:t>Documentation</w:t>
      </w:r>
    </w:p>
    <w:p w14:paraId="39078EEF" w14:textId="1656A89C" w:rsidR="008166E8" w:rsidRDefault="008166E8" w:rsidP="008166E8">
      <w:pPr>
        <w:rPr>
          <w:lang w:bidi="en-US"/>
        </w:rPr>
      </w:pPr>
      <w:r>
        <w:rPr>
          <w:lang w:bidi="en-US"/>
        </w:rPr>
        <w:t>All patient encounters will be documented in the patient record and will be available to the supervising physician for review.</w:t>
      </w:r>
    </w:p>
    <w:p w14:paraId="12E13DE6" w14:textId="158F3926" w:rsidR="0083234A" w:rsidRDefault="0083234A" w:rsidP="0083234A">
      <w:pPr>
        <w:rPr>
          <w:lang w:bidi="en-US"/>
        </w:rPr>
      </w:pPr>
    </w:p>
    <w:p w14:paraId="32901D6E" w14:textId="13C60C61" w:rsidR="008166E8" w:rsidRPr="008166E8" w:rsidRDefault="008166E8" w:rsidP="008166E8">
      <w:pPr>
        <w:pBdr>
          <w:bottom w:val="single" w:sz="4" w:space="1" w:color="auto"/>
        </w:pBdr>
        <w:rPr>
          <w:b/>
          <w:bCs/>
          <w:lang w:bidi="en-US"/>
        </w:rPr>
      </w:pPr>
      <w:r w:rsidRPr="008166E8">
        <w:rPr>
          <w:b/>
          <w:bCs/>
          <w:lang w:bidi="en-US"/>
        </w:rPr>
        <w:t>Quality Improvement</w:t>
      </w:r>
    </w:p>
    <w:p w14:paraId="2FD5B09E" w14:textId="33E56CE6" w:rsidR="008166E8" w:rsidRDefault="008166E8" w:rsidP="0083234A">
      <w:pPr>
        <w:rPr>
          <w:lang w:bidi="en-US"/>
        </w:rPr>
      </w:pPr>
    </w:p>
    <w:p w14:paraId="4C8C03E6" w14:textId="327E6925" w:rsidR="00A74F5B" w:rsidRDefault="008166E8" w:rsidP="008166E8">
      <w:pPr>
        <w:rPr>
          <w:lang w:bidi="en-US"/>
        </w:rPr>
      </w:pPr>
      <w:r w:rsidRPr="008166E8">
        <w:rPr>
          <w:lang w:bidi="en-US"/>
        </w:rPr>
        <w:t xml:space="preserve">Data will be continuously monitored to ensure that patients are receiving optimal care. Clinical activities will be reviewed </w:t>
      </w:r>
      <w:r w:rsidR="00A74F5B">
        <w:rPr>
          <w:lang w:bidi="en-US"/>
        </w:rPr>
        <w:t>periodically</w:t>
      </w:r>
      <w:r w:rsidRPr="008166E8">
        <w:rPr>
          <w:lang w:bidi="en-US"/>
        </w:rPr>
        <w:t xml:space="preserve"> by the clinical pharmacist and physician providers and revised as needed. This CPA will be valid for 2 years from the date it is signed and must be reviewed and resigned by all parties after 2 years to remain effective.</w:t>
      </w:r>
    </w:p>
    <w:p w14:paraId="13F373A6" w14:textId="7DA87527" w:rsidR="008166E8" w:rsidRDefault="008166E8" w:rsidP="008166E8">
      <w:pPr>
        <w:rPr>
          <w:lang w:bidi="en-US"/>
        </w:rPr>
      </w:pPr>
    </w:p>
    <w:p w14:paraId="42A34ECE" w14:textId="33102D64" w:rsidR="008166E8" w:rsidRPr="008166E8" w:rsidRDefault="008166E8" w:rsidP="008166E8">
      <w:pPr>
        <w:pBdr>
          <w:bottom w:val="single" w:sz="4" w:space="1" w:color="auto"/>
        </w:pBdr>
        <w:rPr>
          <w:b/>
          <w:bCs/>
          <w:lang w:bidi="en-US"/>
        </w:rPr>
      </w:pPr>
      <w:r w:rsidRPr="008166E8">
        <w:rPr>
          <w:b/>
          <w:bCs/>
          <w:lang w:bidi="en-US"/>
        </w:rPr>
        <w:t>Modifications</w:t>
      </w:r>
    </w:p>
    <w:p w14:paraId="0EAA2DAC" w14:textId="31A6D8E1" w:rsidR="008166E8" w:rsidRDefault="008166E8" w:rsidP="008166E8">
      <w:pPr>
        <w:rPr>
          <w:lang w:bidi="en-US"/>
        </w:rPr>
      </w:pPr>
    </w:p>
    <w:p w14:paraId="038F82AF" w14:textId="7C6E4F99" w:rsidR="008166E8" w:rsidRPr="0083234A" w:rsidRDefault="008166E8" w:rsidP="0083234A">
      <w:pPr>
        <w:rPr>
          <w:lang w:bidi="en-US"/>
        </w:rPr>
      </w:pPr>
      <w:r>
        <w:t>Any modifications to this agreement must be dated and signed by all collaborative partners.</w:t>
      </w:r>
    </w:p>
    <w:p w14:paraId="5211FA69" w14:textId="6F2C7F98" w:rsidR="0083234A" w:rsidRPr="008E1025" w:rsidRDefault="008E1025" w:rsidP="008E1025">
      <w:pPr>
        <w:jc w:val="center"/>
        <w:rPr>
          <w:b/>
          <w:bCs/>
        </w:rPr>
      </w:pPr>
      <w:r w:rsidRPr="008E1025">
        <w:rPr>
          <w:b/>
          <w:bCs/>
        </w:rPr>
        <w:lastRenderedPageBreak/>
        <w:t>Treatment Protocol</w:t>
      </w:r>
    </w:p>
    <w:p w14:paraId="1927DDD6" w14:textId="297618B6" w:rsidR="008E1025" w:rsidRDefault="008E1025" w:rsidP="008E1025">
      <w:pPr>
        <w:jc w:val="center"/>
      </w:pPr>
    </w:p>
    <w:p w14:paraId="65BE296F" w14:textId="655848A4" w:rsidR="008E1025" w:rsidRDefault="008E1025" w:rsidP="008E1025">
      <w:pPr>
        <w:rPr>
          <w:lang w:bidi="en-US"/>
        </w:rPr>
      </w:pPr>
      <w:r w:rsidRPr="008E1025">
        <w:rPr>
          <w:lang w:bidi="en-US"/>
        </w:rPr>
        <w:t>The clinical pharmacist will apply nationally recognized evidence-based treatment guidelines, as well as up to date clinical research information when providing hypertension management services. The following treatment guideline(s) and resources will be utilized to help direct the treatment of patients.</w:t>
      </w:r>
    </w:p>
    <w:p w14:paraId="06E7A934" w14:textId="0052D968" w:rsidR="00344E20" w:rsidRDefault="00344E20" w:rsidP="008E1025">
      <w:pPr>
        <w:rPr>
          <w:lang w:bidi="en-US"/>
        </w:rPr>
      </w:pPr>
    </w:p>
    <w:p w14:paraId="056B1006" w14:textId="4050A70A" w:rsidR="00344E20" w:rsidRDefault="00344E20" w:rsidP="00344E20">
      <w:pPr>
        <w:pStyle w:val="ListParagraph"/>
        <w:numPr>
          <w:ilvl w:val="0"/>
          <w:numId w:val="2"/>
        </w:numPr>
        <w:rPr>
          <w:lang w:bidi="en-US"/>
        </w:rPr>
      </w:pPr>
      <w:r>
        <w:rPr>
          <w:lang w:bidi="en-US"/>
        </w:rPr>
        <w:t>2018 Guideline on the Management of Blood Cholesterol (ACC/AHA, et al.)</w:t>
      </w:r>
    </w:p>
    <w:p w14:paraId="7124F901" w14:textId="373E0760" w:rsidR="00344E20" w:rsidRDefault="00344E20" w:rsidP="00344E20">
      <w:pPr>
        <w:pStyle w:val="ListParagraph"/>
        <w:numPr>
          <w:ilvl w:val="0"/>
          <w:numId w:val="2"/>
        </w:numPr>
        <w:rPr>
          <w:lang w:bidi="en-US"/>
        </w:rPr>
      </w:pPr>
      <w:r>
        <w:rPr>
          <w:lang w:bidi="en-US"/>
        </w:rPr>
        <w:t>National Lipid Association – Recommendations for Patient-Centered Management of Dyslipidemia</w:t>
      </w:r>
    </w:p>
    <w:p w14:paraId="61ADAFA9" w14:textId="291E479D" w:rsidR="00344E20" w:rsidRDefault="00344E20" w:rsidP="00344E20">
      <w:pPr>
        <w:rPr>
          <w:lang w:bidi="en-US"/>
        </w:rPr>
      </w:pPr>
    </w:p>
    <w:p w14:paraId="09AE13FA" w14:textId="2ACE34FB" w:rsidR="00344E20" w:rsidRPr="00344E20" w:rsidRDefault="00344E20" w:rsidP="00344E20">
      <w:pPr>
        <w:rPr>
          <w:b/>
          <w:bCs/>
          <w:lang w:bidi="en-US"/>
        </w:rPr>
      </w:pPr>
      <w:r w:rsidRPr="00344E20">
        <w:rPr>
          <w:b/>
          <w:bCs/>
          <w:lang w:bidi="en-US"/>
        </w:rPr>
        <w:t xml:space="preserve">Contraindications </w:t>
      </w:r>
    </w:p>
    <w:p w14:paraId="74271FFE" w14:textId="5B1589F3" w:rsidR="00344E20" w:rsidRPr="00344E20" w:rsidRDefault="00344E20" w:rsidP="00344E20">
      <w:pPr>
        <w:rPr>
          <w:lang w:bidi="en-US"/>
        </w:rPr>
      </w:pPr>
      <w:r w:rsidRPr="00344E20">
        <w:rPr>
          <w:lang w:bidi="en-US"/>
        </w:rPr>
        <w:t>Patients diagnosed with the following will not be eligible for hyper</w:t>
      </w:r>
      <w:r w:rsidR="00C25CB0">
        <w:rPr>
          <w:lang w:bidi="en-US"/>
        </w:rPr>
        <w:t>lipidemia</w:t>
      </w:r>
      <w:r w:rsidRPr="00344E20">
        <w:rPr>
          <w:lang w:bidi="en-US"/>
        </w:rPr>
        <w:t xml:space="preserve"> management by the pharmacist as afforded by this CPA:</w:t>
      </w:r>
    </w:p>
    <w:p w14:paraId="1C034AA3" w14:textId="77777777" w:rsidR="00344E20" w:rsidRPr="00344E20" w:rsidRDefault="00344E20" w:rsidP="00344E20">
      <w:pPr>
        <w:numPr>
          <w:ilvl w:val="0"/>
          <w:numId w:val="3"/>
        </w:numPr>
        <w:rPr>
          <w:lang w:bidi="en-US"/>
        </w:rPr>
      </w:pPr>
      <w:r w:rsidRPr="00344E20">
        <w:rPr>
          <w:lang w:bidi="en-US"/>
        </w:rPr>
        <w:t>Patients with stage 4-5 kidney disease</w:t>
      </w:r>
    </w:p>
    <w:p w14:paraId="45531054" w14:textId="77777777" w:rsidR="00344E20" w:rsidRPr="00344E20" w:rsidRDefault="00344E20" w:rsidP="00344E20">
      <w:pPr>
        <w:numPr>
          <w:ilvl w:val="0"/>
          <w:numId w:val="3"/>
        </w:numPr>
        <w:rPr>
          <w:lang w:bidi="en-US"/>
        </w:rPr>
      </w:pPr>
      <w:r w:rsidRPr="00344E20">
        <w:rPr>
          <w:lang w:bidi="en-US"/>
        </w:rPr>
        <w:t>Patients on dialysis</w:t>
      </w:r>
    </w:p>
    <w:p w14:paraId="7F0E8225" w14:textId="31FABE2A" w:rsidR="00BC5063" w:rsidRPr="00344E20" w:rsidRDefault="00344E20" w:rsidP="00BC5063">
      <w:pPr>
        <w:numPr>
          <w:ilvl w:val="0"/>
          <w:numId w:val="3"/>
        </w:numPr>
        <w:rPr>
          <w:lang w:bidi="en-US"/>
        </w:rPr>
      </w:pPr>
      <w:r w:rsidRPr="00344E20">
        <w:rPr>
          <w:lang w:bidi="en-US"/>
        </w:rPr>
        <w:t>Pregnancy</w:t>
      </w:r>
      <w:r w:rsidR="00BC5063">
        <w:rPr>
          <w:lang w:bidi="en-US"/>
        </w:rPr>
        <w:t xml:space="preserve"> or lactation</w:t>
      </w:r>
    </w:p>
    <w:p w14:paraId="6A1C9EF2" w14:textId="7AB7F31A" w:rsidR="00344E20" w:rsidRDefault="00344E20" w:rsidP="00344E20">
      <w:pPr>
        <w:numPr>
          <w:ilvl w:val="0"/>
          <w:numId w:val="3"/>
        </w:numPr>
        <w:rPr>
          <w:lang w:bidi="en-US"/>
        </w:rPr>
      </w:pPr>
      <w:r w:rsidRPr="00344E20">
        <w:rPr>
          <w:lang w:bidi="en-US"/>
        </w:rPr>
        <w:t xml:space="preserve">Patients with </w:t>
      </w:r>
      <w:r w:rsidR="00BC5063">
        <w:rPr>
          <w:lang w:bidi="en-US"/>
        </w:rPr>
        <w:t>New York Heart Association (NYHA) class II-IV heart failure</w:t>
      </w:r>
    </w:p>
    <w:p w14:paraId="7DF62E38" w14:textId="1136ABE8" w:rsidR="00BC5063" w:rsidRDefault="00BC5063" w:rsidP="00344E20">
      <w:pPr>
        <w:numPr>
          <w:ilvl w:val="0"/>
          <w:numId w:val="3"/>
        </w:numPr>
        <w:rPr>
          <w:lang w:bidi="en-US"/>
        </w:rPr>
      </w:pPr>
      <w:r>
        <w:rPr>
          <w:lang w:bidi="en-US"/>
        </w:rPr>
        <w:t>Patients with HIV infection</w:t>
      </w:r>
    </w:p>
    <w:p w14:paraId="796D9016" w14:textId="1C5F8831" w:rsidR="00BC5063" w:rsidRDefault="00BC5063" w:rsidP="00344E20">
      <w:pPr>
        <w:numPr>
          <w:ilvl w:val="0"/>
          <w:numId w:val="3"/>
        </w:numPr>
        <w:rPr>
          <w:lang w:bidi="en-US"/>
        </w:rPr>
      </w:pPr>
      <w:r>
        <w:rPr>
          <w:lang w:bidi="en-US"/>
        </w:rPr>
        <w:t>Patients with liver disease or history of cirrhosis</w:t>
      </w:r>
    </w:p>
    <w:p w14:paraId="17F87FA4" w14:textId="061B3D88" w:rsidR="00BC5063" w:rsidRPr="00344E20" w:rsidRDefault="00BC5063" w:rsidP="00344E20">
      <w:pPr>
        <w:numPr>
          <w:ilvl w:val="0"/>
          <w:numId w:val="3"/>
        </w:numPr>
        <w:rPr>
          <w:lang w:bidi="en-US"/>
        </w:rPr>
      </w:pPr>
      <w:r>
        <w:rPr>
          <w:lang w:bidi="en-US"/>
        </w:rPr>
        <w:t>Patients with an organ transplant</w:t>
      </w:r>
    </w:p>
    <w:p w14:paraId="670A95F5" w14:textId="7B5E1F7B" w:rsidR="00344E20" w:rsidRDefault="00344E20" w:rsidP="00344E20">
      <w:pPr>
        <w:numPr>
          <w:ilvl w:val="0"/>
          <w:numId w:val="3"/>
        </w:numPr>
        <w:rPr>
          <w:lang w:bidi="en-US"/>
        </w:rPr>
      </w:pPr>
      <w:r w:rsidRPr="00344E20">
        <w:rPr>
          <w:lang w:bidi="en-US"/>
        </w:rPr>
        <w:t>{pharmacy/institution may add, remove, or modify any contraindications}</w:t>
      </w:r>
    </w:p>
    <w:p w14:paraId="64EAA3CC" w14:textId="189ABB87" w:rsidR="00BC5063" w:rsidRPr="00BC5063" w:rsidRDefault="00BC5063" w:rsidP="00BC5063">
      <w:pPr>
        <w:rPr>
          <w:b/>
          <w:bCs/>
          <w:lang w:bidi="en-US"/>
        </w:rPr>
      </w:pPr>
    </w:p>
    <w:p w14:paraId="0318EB89" w14:textId="57D2C622" w:rsidR="00BC5063" w:rsidRPr="00BC5063" w:rsidRDefault="00BC5063" w:rsidP="00BC5063">
      <w:pPr>
        <w:rPr>
          <w:b/>
          <w:bCs/>
          <w:lang w:bidi="en-US"/>
        </w:rPr>
      </w:pPr>
      <w:r w:rsidRPr="00BC5063">
        <w:rPr>
          <w:b/>
          <w:bCs/>
          <w:lang w:bidi="en-US"/>
        </w:rPr>
        <w:t>Prescribing Provider Consultation</w:t>
      </w:r>
    </w:p>
    <w:p w14:paraId="05CD6E8A" w14:textId="12963412" w:rsidR="00BC5063" w:rsidRDefault="00BC5063" w:rsidP="00BC5063">
      <w:pPr>
        <w:rPr>
          <w:lang w:bidi="en-US"/>
        </w:rPr>
      </w:pPr>
      <w:r w:rsidRPr="00BC5063">
        <w:rPr>
          <w:lang w:bidi="en-US"/>
        </w:rPr>
        <w:t>The supervising provider will be consulted for the presence of any potentially serious consequences of hyper</w:t>
      </w:r>
      <w:r w:rsidR="00C25CB0">
        <w:rPr>
          <w:lang w:bidi="en-US"/>
        </w:rPr>
        <w:t>lipidemia</w:t>
      </w:r>
      <w:r w:rsidRPr="00BC5063">
        <w:rPr>
          <w:lang w:bidi="en-US"/>
        </w:rPr>
        <w:t xml:space="preserve"> or its treatment, including, but not limited to the following:</w:t>
      </w:r>
    </w:p>
    <w:p w14:paraId="609F4A1F" w14:textId="5EFE2724" w:rsidR="00C926BC" w:rsidRDefault="00C926BC" w:rsidP="00C926BC">
      <w:pPr>
        <w:pStyle w:val="ListParagraph"/>
        <w:numPr>
          <w:ilvl w:val="0"/>
          <w:numId w:val="4"/>
        </w:numPr>
        <w:rPr>
          <w:lang w:bidi="en-US"/>
        </w:rPr>
      </w:pPr>
      <w:r>
        <w:rPr>
          <w:lang w:bidi="en-US"/>
        </w:rPr>
        <w:t>Patient experiences an adverse reaction and/or intolerance, including a suspected statin-induced myopathy</w:t>
      </w:r>
    </w:p>
    <w:p w14:paraId="57307DB2" w14:textId="544D2BEE" w:rsidR="00C926BC" w:rsidRDefault="00C926BC" w:rsidP="00C926BC">
      <w:pPr>
        <w:pStyle w:val="ListParagraph"/>
        <w:numPr>
          <w:ilvl w:val="0"/>
          <w:numId w:val="4"/>
        </w:numPr>
        <w:rPr>
          <w:lang w:bidi="en-US"/>
        </w:rPr>
      </w:pPr>
      <w:r>
        <w:rPr>
          <w:lang w:bidi="en-US"/>
        </w:rPr>
        <w:t>Abnormal labs</w:t>
      </w:r>
    </w:p>
    <w:p w14:paraId="2F9B2F24" w14:textId="2E19A95B" w:rsidR="00C926BC" w:rsidRDefault="00C926BC" w:rsidP="00C926BC">
      <w:pPr>
        <w:pStyle w:val="ListParagraph"/>
        <w:numPr>
          <w:ilvl w:val="1"/>
          <w:numId w:val="4"/>
        </w:numPr>
        <w:rPr>
          <w:lang w:bidi="en-US"/>
        </w:rPr>
      </w:pPr>
      <w:r>
        <w:rPr>
          <w:lang w:bidi="en-US"/>
        </w:rPr>
        <w:t>Baseline triglycerides above 400 mg/dL</w:t>
      </w:r>
    </w:p>
    <w:p w14:paraId="7ED5049D" w14:textId="3B03B70A" w:rsidR="00C926BC" w:rsidRDefault="00C926BC" w:rsidP="00C926BC">
      <w:pPr>
        <w:pStyle w:val="ListParagraph"/>
        <w:numPr>
          <w:ilvl w:val="1"/>
          <w:numId w:val="4"/>
        </w:numPr>
        <w:rPr>
          <w:lang w:bidi="en-US"/>
        </w:rPr>
      </w:pPr>
      <w:r>
        <w:rPr>
          <w:lang w:bidi="en-US"/>
        </w:rPr>
        <w:t>Baseline LDL-C &lt; 70 mg/dL or &gt; 190 mg/dL</w:t>
      </w:r>
    </w:p>
    <w:p w14:paraId="1891D479" w14:textId="167D2FC5" w:rsidR="00C926BC" w:rsidRDefault="00C926BC" w:rsidP="00C926BC">
      <w:pPr>
        <w:pStyle w:val="ListParagraph"/>
        <w:numPr>
          <w:ilvl w:val="1"/>
          <w:numId w:val="4"/>
        </w:numPr>
        <w:rPr>
          <w:lang w:bidi="en-US"/>
        </w:rPr>
      </w:pPr>
      <w:r>
        <w:rPr>
          <w:lang w:bidi="en-US"/>
        </w:rPr>
        <w:t>AST or ALT elevated on 2 or more occasions</w:t>
      </w:r>
    </w:p>
    <w:p w14:paraId="5B9E5B67" w14:textId="68773CBA" w:rsidR="00A35FFC" w:rsidRDefault="00A35FFC" w:rsidP="00A35FFC">
      <w:pPr>
        <w:pStyle w:val="ListParagraph"/>
        <w:numPr>
          <w:ilvl w:val="0"/>
          <w:numId w:val="4"/>
        </w:numPr>
        <w:rPr>
          <w:lang w:bidi="en-US"/>
        </w:rPr>
      </w:pPr>
      <w:r>
        <w:rPr>
          <w:lang w:bidi="en-US"/>
        </w:rPr>
        <w:t>{Pharmacy/institution may add, remove, or modify any qualifications}</w:t>
      </w:r>
    </w:p>
    <w:p w14:paraId="07B4DA0E" w14:textId="1650519D" w:rsidR="00BA3FBA" w:rsidRDefault="00BA3FBA" w:rsidP="00BA3FBA">
      <w:pPr>
        <w:rPr>
          <w:lang w:bidi="en-US"/>
        </w:rPr>
      </w:pPr>
    </w:p>
    <w:p w14:paraId="440B8F7D" w14:textId="77777777" w:rsidR="00BA3FBA" w:rsidRPr="00BA3FBA" w:rsidRDefault="00BA3FBA" w:rsidP="00BA3FBA">
      <w:pPr>
        <w:rPr>
          <w:b/>
          <w:bCs/>
          <w:lang w:bidi="en-US"/>
        </w:rPr>
      </w:pPr>
      <w:r w:rsidRPr="00BA3FBA">
        <w:rPr>
          <w:b/>
          <w:bCs/>
          <w:lang w:bidi="en-US"/>
        </w:rPr>
        <w:t>Treatment Goals</w:t>
      </w:r>
    </w:p>
    <w:p w14:paraId="51B6BF49" w14:textId="2EF095FF" w:rsidR="00A35FFC" w:rsidRDefault="00BA3FBA" w:rsidP="00BA3FBA">
      <w:pPr>
        <w:rPr>
          <w:lang w:bidi="en-US"/>
        </w:rPr>
      </w:pPr>
      <w:r>
        <w:rPr>
          <w:lang w:bidi="en-US"/>
        </w:rPr>
        <w:t xml:space="preserve">Antihyperlipidemic agents </w:t>
      </w:r>
      <w:r w:rsidRPr="00BA3FBA">
        <w:rPr>
          <w:lang w:bidi="en-US"/>
        </w:rPr>
        <w:t xml:space="preserve">will be initiated and/or titrated to the patient-specific </w:t>
      </w:r>
      <w:r>
        <w:rPr>
          <w:lang w:bidi="en-US"/>
        </w:rPr>
        <w:t xml:space="preserve">cholesterol </w:t>
      </w:r>
      <w:r w:rsidRPr="00BA3FBA">
        <w:rPr>
          <w:lang w:bidi="en-US"/>
        </w:rPr>
        <w:t>goal</w:t>
      </w:r>
      <w:r>
        <w:rPr>
          <w:lang w:bidi="en-US"/>
        </w:rPr>
        <w:t xml:space="preserve">s </w:t>
      </w:r>
      <w:r w:rsidRPr="00BA3FBA">
        <w:rPr>
          <w:lang w:bidi="en-US"/>
        </w:rPr>
        <w:t xml:space="preserve">documented in {EHR} by the referring provider. </w:t>
      </w:r>
      <w:r>
        <w:rPr>
          <w:lang w:bidi="en-US"/>
        </w:rPr>
        <w:t>These goals</w:t>
      </w:r>
      <w:r w:rsidRPr="00BA3FBA">
        <w:rPr>
          <w:lang w:bidi="en-US"/>
        </w:rPr>
        <w:t xml:space="preserve"> will subsequently be documented in the patient’s problem list by the pharmacist.</w:t>
      </w:r>
    </w:p>
    <w:p w14:paraId="594FD063" w14:textId="77777777" w:rsidR="00A35FFC" w:rsidRDefault="00A35FFC" w:rsidP="00BA3FBA">
      <w:pPr>
        <w:rPr>
          <w:lang w:bidi="en-US"/>
        </w:rPr>
      </w:pPr>
    </w:p>
    <w:p w14:paraId="0FF7AB90" w14:textId="4067CC1B" w:rsidR="00A35FFC" w:rsidRPr="00A35FFC" w:rsidRDefault="00A35FFC" w:rsidP="00BA3FBA">
      <w:pPr>
        <w:rPr>
          <w:b/>
          <w:bCs/>
          <w:lang w:bidi="en-US"/>
        </w:rPr>
      </w:pPr>
      <w:r w:rsidRPr="00A35FFC">
        <w:rPr>
          <w:b/>
          <w:bCs/>
          <w:lang w:bidi="en-US"/>
        </w:rPr>
        <w:t>Monitoring</w:t>
      </w:r>
    </w:p>
    <w:p w14:paraId="4D0DE01F" w14:textId="69D8BD83" w:rsidR="009F1607" w:rsidRDefault="00A35FFC" w:rsidP="008E1025">
      <w:pPr>
        <w:rPr>
          <w:lang w:bidi="en-US"/>
        </w:rPr>
      </w:pPr>
      <w:r>
        <w:rPr>
          <w:lang w:bidi="en-US"/>
        </w:rPr>
        <w:t>The pharmacist will place an order for a repeat lipid panel within 4-12 weeks of initiating therapy or 4-6 weeks after modifying therapy. Additionally, the pharmacist will follow-up with the patient within 4 weeks of medication initiation or adjustment to assess tolerance, adherence, and therapeutic response.</w:t>
      </w:r>
    </w:p>
    <w:p w14:paraId="7E7501F3" w14:textId="55F29C90" w:rsidR="009F1607" w:rsidRDefault="009F1607" w:rsidP="008E1025">
      <w:pPr>
        <w:rPr>
          <w:lang w:bidi="en-US"/>
        </w:rPr>
      </w:pPr>
      <w:r w:rsidRPr="009F1607">
        <w:rPr>
          <w:lang w:bidi="en-US"/>
        </w:rPr>
        <w:lastRenderedPageBreak/>
        <w:t xml:space="preserve">Disclaimer: This Collaborative Practice Agreement (CPA) </w:t>
      </w:r>
      <w:r>
        <w:rPr>
          <w:lang w:bidi="en-US"/>
        </w:rPr>
        <w:t xml:space="preserve">Hyperlipidemia Management </w:t>
      </w:r>
      <w:r w:rsidRPr="009F1607">
        <w:rPr>
          <w:lang w:bidi="en-US"/>
        </w:rPr>
        <w:t>example template</w:t>
      </w:r>
      <w:r>
        <w:rPr>
          <w:lang w:bidi="en-US"/>
        </w:rPr>
        <w:t xml:space="preserve"> is</w:t>
      </w:r>
      <w:r w:rsidRPr="009F1607">
        <w:rPr>
          <w:lang w:bidi="en-US"/>
        </w:rPr>
        <w:t xml:space="preserve"> intended to assist pharmacists in </w:t>
      </w:r>
      <w:r w:rsidR="00D90E9F">
        <w:rPr>
          <w:lang w:bidi="en-US"/>
        </w:rPr>
        <w:t xml:space="preserve">the </w:t>
      </w:r>
      <w:r w:rsidRPr="009F1607">
        <w:rPr>
          <w:lang w:bidi="en-US"/>
        </w:rPr>
        <w:t xml:space="preserve">development of a CPA for </w:t>
      </w:r>
      <w:r>
        <w:rPr>
          <w:lang w:bidi="en-US"/>
        </w:rPr>
        <w:t xml:space="preserve">management of hyperlipidemia </w:t>
      </w:r>
      <w:r w:rsidRPr="009F1607">
        <w:rPr>
          <w:lang w:bidi="en-US"/>
        </w:rPr>
        <w:t>with a corresponding physician(s). This information is not intended to be a substitute for professional training and judgment. It is always best to consult additional references to confirm doses. Use of this information indicates acknowledgement that neither PSW nor its contributing authors will be responsible for any loss or injury, including death, sustained in connection with or as a result of using this information. PSW is under no obligation to update the information contained herein.</w:t>
      </w:r>
    </w:p>
    <w:sectPr w:rsidR="009F1607" w:rsidSect="00A74F5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173F7"/>
    <w:multiLevelType w:val="hybridMultilevel"/>
    <w:tmpl w:val="2724E72A"/>
    <w:lvl w:ilvl="0" w:tplc="9786709A">
      <w:numFmt w:val="bullet"/>
      <w:lvlText w:val=""/>
      <w:lvlJc w:val="left"/>
      <w:pPr>
        <w:ind w:left="720" w:hanging="360"/>
      </w:pPr>
      <w:rPr>
        <w:rFonts w:ascii="Wingdings" w:eastAsia="Wingdings" w:hAnsi="Wingdings" w:cs="Wingdings"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A35FE"/>
    <w:multiLevelType w:val="hybridMultilevel"/>
    <w:tmpl w:val="D2106E60"/>
    <w:lvl w:ilvl="0" w:tplc="04090001">
      <w:start w:val="1"/>
      <w:numFmt w:val="bullet"/>
      <w:lvlText w:val=""/>
      <w:lvlJc w:val="left"/>
      <w:pPr>
        <w:ind w:left="940" w:hanging="360"/>
      </w:pPr>
      <w:rPr>
        <w:rFonts w:ascii="Symbol" w:hAnsi="Symbol" w:hint="default"/>
        <w:w w:val="100"/>
        <w:sz w:val="24"/>
        <w:szCs w:val="24"/>
        <w:lang w:val="en-US" w:eastAsia="en-US" w:bidi="en-U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D329B"/>
    <w:multiLevelType w:val="hybridMultilevel"/>
    <w:tmpl w:val="2D4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557B15"/>
    <w:multiLevelType w:val="hybridMultilevel"/>
    <w:tmpl w:val="34A654B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C4"/>
    <w:rsid w:val="001F4B80"/>
    <w:rsid w:val="002D4636"/>
    <w:rsid w:val="00344E20"/>
    <w:rsid w:val="00385E74"/>
    <w:rsid w:val="00432EFE"/>
    <w:rsid w:val="004855EB"/>
    <w:rsid w:val="00505FF0"/>
    <w:rsid w:val="006541C2"/>
    <w:rsid w:val="007355C0"/>
    <w:rsid w:val="00774C4D"/>
    <w:rsid w:val="008166E8"/>
    <w:rsid w:val="0083234A"/>
    <w:rsid w:val="008C374C"/>
    <w:rsid w:val="008E1025"/>
    <w:rsid w:val="00952A16"/>
    <w:rsid w:val="009F1607"/>
    <w:rsid w:val="00A35FFC"/>
    <w:rsid w:val="00A74F5B"/>
    <w:rsid w:val="00AB3945"/>
    <w:rsid w:val="00AF1012"/>
    <w:rsid w:val="00AF17C4"/>
    <w:rsid w:val="00BA3FBA"/>
    <w:rsid w:val="00BC5063"/>
    <w:rsid w:val="00C25CB0"/>
    <w:rsid w:val="00C926BC"/>
    <w:rsid w:val="00CE6DD1"/>
    <w:rsid w:val="00D90E9F"/>
    <w:rsid w:val="00FD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FD48"/>
  <w15:chartTrackingRefBased/>
  <w15:docId w15:val="{7984773F-3318-4A49-9357-7D856645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Jaeger</dc:creator>
  <cp:keywords/>
  <dc:description/>
  <cp:lastModifiedBy>PSW Intern</cp:lastModifiedBy>
  <cp:revision>4</cp:revision>
  <dcterms:created xsi:type="dcterms:W3CDTF">2020-02-04T18:29:00Z</dcterms:created>
  <dcterms:modified xsi:type="dcterms:W3CDTF">2020-06-01T15:04:00Z</dcterms:modified>
</cp:coreProperties>
</file>